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102</w:t>
      </w:r>
      <w:r>
        <w:rPr>
          <w:rFonts w:ascii="Arial" w:hAnsi="Arial" w:eastAsia="宋体" w:cs="Arial"/>
          <w:b/>
          <w:color w:val="auto"/>
          <w:sz w:val="24"/>
          <w:lang w:eastAsia="zh-CN"/>
        </w:rPr>
        <w:t>-e</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205012</w:t>
      </w:r>
    </w:p>
    <w:p>
      <w:pPr>
        <w:tabs>
          <w:tab w:val="left" w:pos="3106"/>
          <w:tab w:val="center" w:pos="4536"/>
          <w:tab w:val="right" w:pos="9072"/>
        </w:tabs>
        <w:jc w:val="both"/>
        <w:rPr>
          <w:rFonts w:ascii="Arial" w:hAnsi="Arial" w:eastAsia="宋体"/>
          <w:b/>
          <w:color w:val="auto"/>
          <w:sz w:val="24"/>
          <w:lang w:val="en-GB" w:eastAsia="zh-CN"/>
        </w:rPr>
      </w:pPr>
      <w:r>
        <w:rPr>
          <w:rFonts w:ascii="Arial" w:hAnsi="Arial" w:eastAsia="宋体"/>
          <w:b/>
          <w:color w:val="auto"/>
          <w:sz w:val="24"/>
          <w:lang w:eastAsia="zh-CN"/>
        </w:rPr>
        <w:t xml:space="preserve">Electronic Meeting, </w:t>
      </w:r>
      <w:r>
        <w:rPr>
          <w:rFonts w:ascii="Arial" w:hAnsi="Arial" w:cs="Arial"/>
          <w:b/>
          <w:bCs/>
          <w:sz w:val="24"/>
          <w:szCs w:val="24"/>
        </w:rPr>
        <w:t>21 Feb–03 Mar</w:t>
      </w:r>
      <w:r>
        <w:rPr>
          <w:rFonts w:ascii="Arial" w:hAnsi="Arial" w:eastAsia="宋体"/>
          <w:b/>
          <w:color w:val="auto"/>
          <w:sz w:val="24"/>
          <w:lang w:eastAsia="zh-CN"/>
        </w:rPr>
        <w:t>, 202</w:t>
      </w:r>
      <w:r>
        <w:rPr>
          <w:rFonts w:hint="eastAsia" w:ascii="Arial" w:hAnsi="Arial" w:eastAsia="宋体"/>
          <w:b/>
          <w:color w:val="auto"/>
          <w:sz w:val="24"/>
          <w:lang w:val="en-US" w:eastAsia="zh-CN"/>
        </w:rPr>
        <w:t>2</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3"/>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3"/>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bookmarkStart w:id="0" w:name="OLE_LINK1"/>
      <w:r>
        <w:rPr>
          <w:rFonts w:hint="eastAsia" w:eastAsia="宋体"/>
          <w:color w:val="auto"/>
          <w:sz w:val="24"/>
          <w:lang w:val="en-US" w:eastAsia="zh-CN"/>
        </w:rPr>
        <w:t>Views on NCSG</w:t>
      </w:r>
      <w:bookmarkEnd w:id="0"/>
    </w:p>
    <w:p>
      <w:pPr>
        <w:pStyle w:val="13"/>
        <w:tabs>
          <w:tab w:val="left" w:pos="1800"/>
          <w:tab w:val="left" w:pos="3825"/>
          <w:tab w:val="clear" w:pos="4536"/>
          <w:tab w:val="clear" w:pos="9072"/>
        </w:tabs>
        <w:spacing w:after="60"/>
        <w:jc w:val="both"/>
        <w:rPr>
          <w:rFonts w:hint="default" w:eastAsia="宋体"/>
          <w:color w:val="auto"/>
          <w:sz w:val="24"/>
          <w:highlight w:val="none"/>
          <w:lang w:val="en-US" w:eastAsia="zh-CN"/>
        </w:rPr>
      </w:pPr>
      <w:r>
        <w:rPr>
          <w:color w:val="auto"/>
          <w:sz w:val="24"/>
        </w:rPr>
        <w:t>Agenda Item:</w:t>
      </w:r>
      <w:r>
        <w:rPr>
          <w:color w:val="auto"/>
          <w:sz w:val="24"/>
        </w:rPr>
        <w:tab/>
      </w:r>
      <w:r>
        <w:rPr>
          <w:rFonts w:hint="eastAsia" w:eastAsia="宋体"/>
          <w:color w:val="auto"/>
          <w:sz w:val="24"/>
          <w:highlight w:val="none"/>
          <w:lang w:val="en-US" w:eastAsia="zh-CN"/>
        </w:rPr>
        <w:t>10.11.2.3</w:t>
      </w:r>
    </w:p>
    <w:p>
      <w:pPr>
        <w:pStyle w:val="13"/>
        <w:tabs>
          <w:tab w:val="left" w:pos="1800"/>
        </w:tabs>
        <w:snapToGrid w:val="0"/>
        <w:spacing w:after="240"/>
        <w:jc w:val="both"/>
        <w:rPr>
          <w:rFonts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7"/>
        <w:tabs>
          <w:tab w:val="left" w:pos="226"/>
          <w:tab w:val="left" w:pos="284"/>
          <w:tab w:val="left" w:pos="5103"/>
        </w:tabs>
        <w:snapToGrid w:val="0"/>
        <w:spacing w:before="156" w:beforeLines="50"/>
        <w:rPr>
          <w:rFonts w:hint="default" w:eastAsia="宋体"/>
          <w:color w:val="auto"/>
          <w:sz w:val="21"/>
          <w:szCs w:val="21"/>
          <w:lang w:val="en-US" w:eastAsia="zh-CN"/>
        </w:rPr>
      </w:pPr>
      <w:r>
        <w:rPr>
          <w:rFonts w:hint="default" w:eastAsia="宋体"/>
          <w:color w:val="auto"/>
          <w:sz w:val="21"/>
          <w:szCs w:val="21"/>
          <w:lang w:val="en-US" w:eastAsia="zh-CN"/>
        </w:rPr>
        <w:t xml:space="preserve">In </w:t>
      </w:r>
      <w:r>
        <w:rPr>
          <w:rFonts w:hint="eastAsia" w:eastAsia="宋体"/>
          <w:color w:val="auto"/>
          <w:sz w:val="21"/>
          <w:szCs w:val="21"/>
          <w:lang w:val="en-US" w:eastAsia="zh-CN"/>
        </w:rPr>
        <w:t xml:space="preserve">the last meeting, the following agreements on the </w:t>
      </w:r>
      <w:r>
        <w:rPr>
          <w:color w:val="auto"/>
          <w:sz w:val="21"/>
          <w:szCs w:val="21"/>
          <w:lang w:val="zh-CN"/>
        </w:rPr>
        <w:t>network controlled small gap</w:t>
      </w:r>
      <w:r>
        <w:rPr>
          <w:rFonts w:hint="eastAsia" w:eastAsia="宋体"/>
          <w:color w:val="auto"/>
          <w:sz w:val="21"/>
          <w:szCs w:val="21"/>
          <w:lang w:val="en-US" w:eastAsia="zh-CN"/>
        </w:rPr>
        <w:t xml:space="preserve"> were achieved [1]:</w:t>
      </w:r>
      <w:r>
        <w:rPr>
          <w:rFonts w:hint="default" w:eastAsia="宋体"/>
          <w:color w:val="auto"/>
          <w:sz w:val="21"/>
          <w:szCs w:val="21"/>
          <w:lang w:val="en-US" w:eastAsia="zh-CN"/>
        </w:rPr>
        <w:t xml:space="preserve"> </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1" w:type="dxa"/>
          </w:tcPr>
          <w:p>
            <w:pPr>
              <w:pStyle w:val="1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ind w:left="-40" w:leftChars="0"/>
              <w:textAlignment w:val="auto"/>
              <w:rPr>
                <w:rFonts w:hint="eastAsia" w:ascii="Times New Roman" w:hAnsi="Times New Roman" w:cs="Times New Roman"/>
                <w:b/>
                <w:bCs/>
                <w:color w:val="auto"/>
                <w:sz w:val="24"/>
                <w:szCs w:val="24"/>
                <w:u w:val="single"/>
                <w:lang w:val="en-US"/>
              </w:rPr>
            </w:pPr>
            <w:r>
              <w:rPr>
                <w:rFonts w:hint="eastAsia" w:ascii="Times New Roman" w:hAnsi="Times New Roman" w:cs="Times New Roman"/>
                <w:b/>
                <w:bCs/>
                <w:color w:val="auto"/>
                <w:sz w:val="24"/>
                <w:szCs w:val="24"/>
                <w:u w:val="single"/>
                <w:lang w:val="en-US"/>
              </w:rPr>
              <w:t>Scenarios and use cases</w:t>
            </w:r>
          </w:p>
          <w:p>
            <w:pPr>
              <w:pStyle w:val="1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ind w:left="-40" w:leftChars="0" w:firstLine="201" w:firstLineChars="100"/>
              <w:textAlignment w:val="auto"/>
              <w:rPr>
                <w:rFonts w:hint="eastAsia" w:ascii="Times New Roman" w:hAnsi="Times New Roman" w:cs="Times New Roman"/>
                <w:b/>
                <w:bCs/>
                <w:color w:val="auto"/>
                <w:sz w:val="20"/>
                <w:szCs w:val="20"/>
                <w:lang w:val="en-US" w:eastAsia="zh-CN"/>
              </w:rPr>
            </w:pPr>
            <w:r>
              <w:rPr>
                <w:rFonts w:hint="eastAsia" w:ascii="Times New Roman" w:hAnsi="Times New Roman" w:cs="Times New Roman"/>
                <w:b/>
                <w:bCs/>
                <w:color w:val="auto"/>
                <w:sz w:val="20"/>
                <w:szCs w:val="20"/>
                <w:lang w:val="en-US" w:eastAsia="zh-CN"/>
              </w:rPr>
              <w:t>NCSG for dormant SCell</w:t>
            </w:r>
          </w:p>
          <w:p>
            <w:pPr>
              <w:keepNext w:val="0"/>
              <w:keepLines w:val="0"/>
              <w:pageBreakBefore w:val="0"/>
              <w:numPr>
                <w:ilvl w:val="0"/>
                <w:numId w:val="4"/>
              </w:numPr>
              <w:kinsoku/>
              <w:wordWrap/>
              <w:overflowPunct/>
              <w:topLinePunct w:val="0"/>
              <w:autoSpaceDE/>
              <w:autoSpaceDN/>
              <w:bidi w:val="0"/>
              <w:adjustRightInd/>
              <w:snapToGrid/>
              <w:ind w:left="780" w:leftChars="0" w:hanging="360" w:firstLineChars="0"/>
              <w:jc w:val="both"/>
              <w:textAlignment w:val="auto"/>
              <w:rPr>
                <w:rFonts w:hint="eastAsia" w:ascii="Times New Roman" w:hAnsi="Times New Roman" w:eastAsia="宋体" w:cs="Times New Roman"/>
                <w:color w:val="auto"/>
                <w:kern w:val="0"/>
                <w:sz w:val="18"/>
                <w:szCs w:val="18"/>
                <w:lang w:val="en-US" w:eastAsia="zh-CN" w:bidi="ar-SA"/>
              </w:rPr>
            </w:pPr>
            <w:r>
              <w:rPr>
                <w:rFonts w:hint="eastAsia" w:ascii="Times New Roman" w:hAnsi="Times New Roman" w:eastAsia="宋体" w:cs="Times New Roman"/>
                <w:color w:val="auto"/>
                <w:kern w:val="0"/>
                <w:sz w:val="18"/>
                <w:szCs w:val="18"/>
                <w:lang w:val="en-US" w:eastAsia="zh-CN" w:bidi="ar-SA"/>
              </w:rPr>
              <w:t xml:space="preserve">RRM measurement for dormant Scell is supported in R17. </w:t>
            </w:r>
          </w:p>
          <w:p>
            <w:pPr>
              <w:pStyle w:val="1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ind w:left="-40" w:leftChars="0" w:firstLine="201" w:firstLineChars="100"/>
              <w:textAlignment w:val="auto"/>
              <w:rPr>
                <w:rFonts w:hint="eastAsia" w:ascii="Times New Roman" w:hAnsi="Times New Roman" w:cs="Times New Roman"/>
                <w:b/>
                <w:bCs/>
                <w:color w:val="auto"/>
                <w:sz w:val="20"/>
                <w:szCs w:val="20"/>
                <w:lang w:val="en-US" w:eastAsia="zh-CN"/>
              </w:rPr>
            </w:pPr>
            <w:r>
              <w:rPr>
                <w:rFonts w:hint="eastAsia" w:ascii="Times New Roman" w:hAnsi="Times New Roman" w:cs="Times New Roman"/>
                <w:b/>
                <w:bCs/>
                <w:color w:val="auto"/>
                <w:sz w:val="20"/>
                <w:szCs w:val="20"/>
                <w:lang w:val="en-US" w:eastAsia="zh-CN"/>
              </w:rPr>
              <w:t>NCSG under NE-DC and NR-DC</w:t>
            </w:r>
          </w:p>
          <w:p>
            <w:pPr>
              <w:keepNext w:val="0"/>
              <w:keepLines w:val="0"/>
              <w:pageBreakBefore w:val="0"/>
              <w:numPr>
                <w:ilvl w:val="0"/>
                <w:numId w:val="4"/>
              </w:numPr>
              <w:kinsoku/>
              <w:wordWrap/>
              <w:overflowPunct/>
              <w:topLinePunct w:val="0"/>
              <w:autoSpaceDE/>
              <w:autoSpaceDN/>
              <w:bidi w:val="0"/>
              <w:adjustRightInd/>
              <w:snapToGrid/>
              <w:ind w:left="780" w:leftChars="0" w:hanging="360" w:firstLineChars="0"/>
              <w:jc w:val="both"/>
              <w:textAlignment w:val="auto"/>
              <w:rPr>
                <w:rFonts w:hint="eastAsia" w:ascii="Times New Roman" w:hAnsi="Times New Roman" w:eastAsia="宋体" w:cs="Times New Roman"/>
                <w:color w:val="auto"/>
                <w:kern w:val="0"/>
                <w:sz w:val="18"/>
                <w:szCs w:val="18"/>
                <w:lang w:val="en-US" w:eastAsia="zh-CN" w:bidi="ar-SA"/>
              </w:rPr>
            </w:pPr>
            <w:r>
              <w:rPr>
                <w:rFonts w:hint="eastAsia" w:ascii="Times New Roman" w:hAnsi="Times New Roman" w:eastAsia="宋体" w:cs="Times New Roman"/>
                <w:color w:val="auto"/>
                <w:kern w:val="0"/>
                <w:sz w:val="18"/>
                <w:szCs w:val="18"/>
                <w:lang w:val="en-US" w:eastAsia="zh-CN" w:bidi="ar-SA"/>
              </w:rPr>
              <w:t>RAN4 will not further discuss feasibility of NCSG in EN-DC, NE-DC and NR-DC. The feasibility is expected to be decided in RAN2.</w:t>
            </w:r>
          </w:p>
          <w:p>
            <w:pPr>
              <w:pStyle w:val="1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ind w:left="-40" w:leftChars="0" w:firstLine="201" w:firstLineChars="100"/>
              <w:textAlignment w:val="auto"/>
              <w:rPr>
                <w:rFonts w:hint="eastAsia" w:ascii="Times New Roman" w:hAnsi="Times New Roman" w:cs="Times New Roman"/>
                <w:b/>
                <w:bCs/>
                <w:color w:val="auto"/>
                <w:sz w:val="20"/>
                <w:szCs w:val="20"/>
                <w:lang w:val="en-US"/>
              </w:rPr>
            </w:pPr>
            <w:r>
              <w:rPr>
                <w:rFonts w:hint="eastAsia" w:ascii="Times New Roman" w:hAnsi="Times New Roman" w:cs="Times New Roman"/>
                <w:b/>
                <w:bCs/>
                <w:color w:val="auto"/>
                <w:sz w:val="20"/>
                <w:szCs w:val="20"/>
                <w:lang w:val="en-US"/>
              </w:rPr>
              <w:t>NCSG in FR2</w:t>
            </w:r>
          </w:p>
          <w:p>
            <w:pPr>
              <w:keepNext w:val="0"/>
              <w:keepLines w:val="0"/>
              <w:pageBreakBefore w:val="0"/>
              <w:numPr>
                <w:ilvl w:val="0"/>
                <w:numId w:val="4"/>
              </w:numPr>
              <w:kinsoku/>
              <w:wordWrap/>
              <w:overflowPunct/>
              <w:topLinePunct w:val="0"/>
              <w:autoSpaceDE/>
              <w:autoSpaceDN/>
              <w:bidi w:val="0"/>
              <w:adjustRightInd/>
              <w:snapToGrid/>
              <w:ind w:left="780" w:leftChars="0" w:hanging="360" w:firstLineChars="0"/>
              <w:jc w:val="both"/>
              <w:textAlignment w:val="auto"/>
              <w:rPr>
                <w:rFonts w:hint="eastAsia" w:ascii="Times New Roman" w:hAnsi="Times New Roman" w:eastAsia="宋体" w:cs="Times New Roman"/>
                <w:color w:val="auto"/>
                <w:kern w:val="0"/>
                <w:sz w:val="18"/>
                <w:szCs w:val="18"/>
                <w:lang w:val="en-US" w:eastAsia="zh-CN" w:bidi="ar-SA"/>
              </w:rPr>
            </w:pPr>
            <w:r>
              <w:rPr>
                <w:rFonts w:hint="eastAsia" w:ascii="Times New Roman" w:hAnsi="Times New Roman" w:eastAsia="宋体" w:cs="Times New Roman"/>
                <w:color w:val="auto"/>
                <w:kern w:val="0"/>
                <w:sz w:val="18"/>
                <w:szCs w:val="18"/>
                <w:lang w:val="en-US" w:eastAsia="zh-CN" w:bidi="ar-SA"/>
              </w:rPr>
              <w:t xml:space="preserve">NCSG can be applied without scheduling restrictions under the following conditions </w:t>
            </w:r>
          </w:p>
          <w:p>
            <w:pPr>
              <w:keepNext w:val="0"/>
              <w:keepLines w:val="0"/>
              <w:pageBreakBefore w:val="0"/>
              <w:numPr>
                <w:ilvl w:val="1"/>
                <w:numId w:val="4"/>
              </w:numPr>
              <w:kinsoku/>
              <w:wordWrap/>
              <w:overflowPunct/>
              <w:topLinePunct w:val="0"/>
              <w:autoSpaceDE/>
              <w:autoSpaceDN/>
              <w:bidi w:val="0"/>
              <w:adjustRightInd/>
              <w:snapToGrid/>
              <w:ind w:left="1500" w:leftChars="0" w:hanging="360" w:firstLineChars="0"/>
              <w:jc w:val="both"/>
              <w:textAlignment w:val="auto"/>
              <w:rPr>
                <w:rFonts w:hint="eastAsia" w:ascii="Times New Roman" w:hAnsi="Times New Roman" w:eastAsia="宋体" w:cs="Times New Roman"/>
                <w:color w:val="auto"/>
                <w:kern w:val="0"/>
                <w:sz w:val="18"/>
                <w:szCs w:val="18"/>
                <w:lang w:val="en-US" w:eastAsia="zh-CN" w:bidi="ar-SA"/>
              </w:rPr>
            </w:pPr>
            <w:r>
              <w:rPr>
                <w:rFonts w:hint="eastAsia" w:ascii="Times New Roman" w:hAnsi="Times New Roman" w:eastAsia="宋体" w:cs="Times New Roman"/>
                <w:color w:val="auto"/>
                <w:kern w:val="0"/>
                <w:sz w:val="18"/>
                <w:szCs w:val="18"/>
                <w:lang w:val="en-US" w:eastAsia="zh-CN" w:bidi="ar-SA"/>
              </w:rPr>
              <w:t>The serving cell(s) and the target cell are on different bands.</w:t>
            </w:r>
          </w:p>
          <w:p>
            <w:pPr>
              <w:keepNext w:val="0"/>
              <w:keepLines w:val="0"/>
              <w:pageBreakBefore w:val="0"/>
              <w:numPr>
                <w:ilvl w:val="1"/>
                <w:numId w:val="4"/>
              </w:numPr>
              <w:kinsoku/>
              <w:wordWrap/>
              <w:overflowPunct/>
              <w:topLinePunct w:val="0"/>
              <w:autoSpaceDE/>
              <w:autoSpaceDN/>
              <w:bidi w:val="0"/>
              <w:adjustRightInd/>
              <w:snapToGrid/>
              <w:ind w:left="1500" w:leftChars="0" w:hanging="360" w:firstLineChars="0"/>
              <w:jc w:val="both"/>
              <w:textAlignment w:val="auto"/>
              <w:rPr>
                <w:rFonts w:hint="eastAsia" w:ascii="Times New Roman" w:hAnsi="Times New Roman" w:eastAsia="宋体" w:cs="Times New Roman"/>
                <w:color w:val="auto"/>
                <w:kern w:val="0"/>
                <w:sz w:val="18"/>
                <w:szCs w:val="18"/>
                <w:lang w:val="en-US" w:eastAsia="zh-CN" w:bidi="ar-SA"/>
              </w:rPr>
            </w:pPr>
            <w:r>
              <w:rPr>
                <w:rFonts w:hint="eastAsia" w:ascii="Times New Roman" w:hAnsi="Times New Roman" w:eastAsia="宋体" w:cs="Times New Roman"/>
                <w:color w:val="auto"/>
                <w:kern w:val="0"/>
                <w:sz w:val="18"/>
                <w:szCs w:val="18"/>
                <w:lang w:val="en-US" w:eastAsia="zh-CN" w:bidi="ar-SA"/>
              </w:rPr>
              <w:t>UE is capable of IBM on the serving cell band and the target cell band.</w:t>
            </w:r>
          </w:p>
          <w:p>
            <w:pPr>
              <w:keepNext w:val="0"/>
              <w:keepLines w:val="0"/>
              <w:pageBreakBefore w:val="0"/>
              <w:numPr>
                <w:ilvl w:val="1"/>
                <w:numId w:val="4"/>
              </w:numPr>
              <w:kinsoku/>
              <w:wordWrap/>
              <w:overflowPunct/>
              <w:topLinePunct w:val="0"/>
              <w:autoSpaceDE/>
              <w:autoSpaceDN/>
              <w:bidi w:val="0"/>
              <w:adjustRightInd/>
              <w:snapToGrid/>
              <w:ind w:left="1500" w:leftChars="0" w:hanging="360" w:firstLineChars="0"/>
              <w:jc w:val="both"/>
              <w:textAlignment w:val="auto"/>
              <w:rPr>
                <w:rFonts w:hint="eastAsia" w:ascii="Times New Roman" w:hAnsi="Times New Roman" w:eastAsia="宋体" w:cs="Times New Roman"/>
                <w:color w:val="auto"/>
                <w:kern w:val="0"/>
                <w:sz w:val="18"/>
                <w:szCs w:val="18"/>
                <w:lang w:val="en-US" w:eastAsia="zh-CN" w:bidi="ar-SA"/>
              </w:rPr>
            </w:pPr>
            <w:r>
              <w:rPr>
                <w:rFonts w:hint="eastAsia" w:ascii="Times New Roman" w:hAnsi="Times New Roman" w:eastAsia="宋体" w:cs="Times New Roman"/>
                <w:color w:val="auto"/>
                <w:kern w:val="0"/>
                <w:sz w:val="18"/>
                <w:szCs w:val="18"/>
                <w:lang w:val="en-US" w:eastAsia="zh-CN" w:bidi="ar-SA"/>
              </w:rPr>
              <w:t>UE is capable of simultaneous Tx/Rx on the serving cell band and the target cell band</w:t>
            </w:r>
          </w:p>
          <w:p>
            <w:pPr>
              <w:keepNext w:val="0"/>
              <w:keepLines w:val="0"/>
              <w:pageBreakBefore w:val="0"/>
              <w:numPr>
                <w:ilvl w:val="0"/>
                <w:numId w:val="4"/>
              </w:numPr>
              <w:kinsoku/>
              <w:wordWrap/>
              <w:overflowPunct/>
              <w:topLinePunct w:val="0"/>
              <w:autoSpaceDE/>
              <w:autoSpaceDN/>
              <w:bidi w:val="0"/>
              <w:adjustRightInd/>
              <w:snapToGrid/>
              <w:ind w:left="780" w:leftChars="0" w:hanging="360" w:firstLineChars="0"/>
              <w:jc w:val="both"/>
              <w:textAlignment w:val="auto"/>
              <w:rPr>
                <w:rFonts w:hint="eastAsia" w:ascii="Times New Roman" w:hAnsi="Times New Roman" w:eastAsia="宋体" w:cs="Times New Roman"/>
                <w:color w:val="auto"/>
                <w:kern w:val="0"/>
                <w:sz w:val="18"/>
                <w:szCs w:val="18"/>
                <w:lang w:val="en-US" w:eastAsia="zh-CN" w:bidi="ar-SA"/>
              </w:rPr>
            </w:pPr>
            <w:r>
              <w:rPr>
                <w:rFonts w:hint="eastAsia" w:ascii="Times New Roman" w:hAnsi="Times New Roman" w:eastAsia="宋体" w:cs="Times New Roman"/>
                <w:color w:val="auto"/>
                <w:kern w:val="0"/>
                <w:sz w:val="18"/>
                <w:szCs w:val="18"/>
                <w:lang w:val="en-US" w:eastAsia="zh-CN" w:bidi="ar-SA"/>
              </w:rPr>
              <w:t>For other cases NCSG can be applied with scheduling restrictions</w:t>
            </w:r>
          </w:p>
          <w:p>
            <w:pPr>
              <w:pStyle w:val="1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ind w:left="-40" w:leftChars="0"/>
              <w:textAlignment w:val="auto"/>
              <w:rPr>
                <w:rFonts w:hint="eastAsia" w:ascii="Times New Roman" w:hAnsi="Times New Roman" w:cs="Times New Roman"/>
                <w:b/>
                <w:bCs/>
                <w:color w:val="auto"/>
                <w:sz w:val="24"/>
                <w:szCs w:val="24"/>
                <w:u w:val="single"/>
                <w:lang w:val="en-US" w:eastAsia="zh-TW"/>
              </w:rPr>
            </w:pPr>
            <w:r>
              <w:rPr>
                <w:rFonts w:hint="eastAsia" w:ascii="Times New Roman" w:hAnsi="Times New Roman" w:cs="Times New Roman"/>
                <w:b/>
                <w:bCs/>
                <w:color w:val="auto"/>
                <w:sz w:val="24"/>
                <w:szCs w:val="24"/>
                <w:u w:val="single"/>
                <w:lang w:val="en-US" w:eastAsia="zh-TW"/>
              </w:rPr>
              <w:t>NCSG pattern</w:t>
            </w:r>
          </w:p>
          <w:p>
            <w:pPr>
              <w:pStyle w:val="1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ind w:left="-40" w:leftChars="0" w:firstLine="201" w:firstLineChars="100"/>
              <w:textAlignment w:val="auto"/>
              <w:rPr>
                <w:rFonts w:hint="eastAsia" w:ascii="Times New Roman" w:hAnsi="Times New Roman" w:cs="Times New Roman"/>
                <w:b/>
                <w:bCs/>
                <w:color w:val="auto"/>
                <w:sz w:val="20"/>
                <w:szCs w:val="20"/>
                <w:lang w:val="en-US" w:eastAsia="zh-CN"/>
              </w:rPr>
            </w:pPr>
            <w:r>
              <w:rPr>
                <w:rFonts w:hint="eastAsia" w:ascii="Times New Roman" w:hAnsi="Times New Roman" w:cs="Times New Roman"/>
                <w:b/>
                <w:bCs/>
                <w:color w:val="auto"/>
                <w:sz w:val="20"/>
                <w:szCs w:val="20"/>
                <w:lang w:val="en-US" w:eastAsia="zh-CN"/>
              </w:rPr>
              <w:t>On top of #0 and #1, whether additional NCSG gap patterns shall be mandatorily supported if UE supports NCSG</w:t>
            </w:r>
          </w:p>
          <w:p>
            <w:pPr>
              <w:keepNext w:val="0"/>
              <w:keepLines w:val="0"/>
              <w:pageBreakBefore w:val="0"/>
              <w:numPr>
                <w:ilvl w:val="0"/>
                <w:numId w:val="4"/>
              </w:numPr>
              <w:kinsoku/>
              <w:wordWrap/>
              <w:overflowPunct/>
              <w:topLinePunct w:val="0"/>
              <w:autoSpaceDE/>
              <w:autoSpaceDN/>
              <w:bidi w:val="0"/>
              <w:adjustRightInd/>
              <w:snapToGrid/>
              <w:ind w:left="780" w:leftChars="0" w:hanging="360" w:firstLineChars="0"/>
              <w:jc w:val="both"/>
              <w:textAlignment w:val="auto"/>
              <w:rPr>
                <w:rFonts w:hint="eastAsia" w:ascii="Times New Roman" w:hAnsi="Times New Roman" w:eastAsia="宋体" w:cs="Times New Roman"/>
                <w:color w:val="auto"/>
                <w:kern w:val="0"/>
                <w:sz w:val="18"/>
                <w:szCs w:val="18"/>
                <w:lang w:val="en-US" w:eastAsia="zh-CN" w:bidi="ar-SA"/>
              </w:rPr>
            </w:pPr>
            <w:r>
              <w:rPr>
                <w:rFonts w:hint="eastAsia" w:ascii="Times New Roman" w:hAnsi="Times New Roman" w:eastAsia="宋体" w:cs="Times New Roman"/>
                <w:color w:val="auto"/>
                <w:kern w:val="0"/>
                <w:sz w:val="18"/>
                <w:szCs w:val="18"/>
                <w:lang w:val="en-US" w:eastAsia="zh-CN" w:bidi="ar-SA"/>
              </w:rPr>
              <w:t>NCSG patterns corresponding to legacy patterns #13 and #14 are mandatorily supported in FR2 for per-FR capable UE. FFS on other mandatory patterns</w:t>
            </w:r>
            <w:r>
              <w:rPr>
                <w:rFonts w:hint="eastAsia" w:eastAsia="宋体" w:cs="Times New Roman"/>
                <w:color w:val="auto"/>
                <w:kern w:val="0"/>
                <w:sz w:val="18"/>
                <w:szCs w:val="18"/>
                <w:lang w:val="en-US" w:eastAsia="zh-CN" w:bidi="ar-SA"/>
              </w:rPr>
              <w:t>.</w:t>
            </w:r>
          </w:p>
          <w:p>
            <w:pPr>
              <w:pStyle w:val="1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ind w:left="-40" w:leftChars="0" w:firstLine="201" w:firstLineChars="100"/>
              <w:textAlignment w:val="auto"/>
              <w:rPr>
                <w:rFonts w:hint="eastAsia" w:ascii="Times New Roman" w:hAnsi="Times New Roman" w:cs="Times New Roman"/>
                <w:b/>
                <w:bCs/>
                <w:color w:val="auto"/>
                <w:sz w:val="20"/>
                <w:szCs w:val="20"/>
                <w:lang w:val="en-US" w:eastAsia="zh-CN"/>
              </w:rPr>
            </w:pPr>
            <w:r>
              <w:rPr>
                <w:rFonts w:hint="eastAsia" w:ascii="Times New Roman" w:hAnsi="Times New Roman" w:cs="Times New Roman"/>
                <w:b/>
                <w:bCs/>
                <w:color w:val="auto"/>
                <w:sz w:val="20"/>
                <w:szCs w:val="20"/>
                <w:lang w:val="en-US" w:eastAsia="zh-CN"/>
              </w:rPr>
              <w:t>mgta for NCSG</w:t>
            </w:r>
          </w:p>
          <w:p>
            <w:pPr>
              <w:keepNext w:val="0"/>
              <w:keepLines w:val="0"/>
              <w:pageBreakBefore w:val="0"/>
              <w:numPr>
                <w:ilvl w:val="0"/>
                <w:numId w:val="4"/>
              </w:numPr>
              <w:kinsoku/>
              <w:wordWrap/>
              <w:overflowPunct/>
              <w:topLinePunct w:val="0"/>
              <w:autoSpaceDE/>
              <w:autoSpaceDN/>
              <w:bidi w:val="0"/>
              <w:adjustRightInd/>
              <w:snapToGrid/>
              <w:ind w:left="780" w:leftChars="0" w:hanging="360" w:firstLineChars="0"/>
              <w:jc w:val="both"/>
              <w:textAlignment w:val="auto"/>
              <w:rPr>
                <w:rFonts w:hint="eastAsia" w:ascii="Times New Roman" w:hAnsi="Times New Roman" w:eastAsia="宋体" w:cs="Times New Roman"/>
                <w:color w:val="auto"/>
                <w:kern w:val="0"/>
                <w:sz w:val="18"/>
                <w:szCs w:val="18"/>
                <w:lang w:val="en-US" w:eastAsia="zh-CN" w:bidi="ar-SA"/>
              </w:rPr>
            </w:pPr>
            <w:r>
              <w:rPr>
                <w:rFonts w:hint="eastAsia" w:ascii="Times New Roman" w:hAnsi="Times New Roman" w:eastAsia="宋体" w:cs="Times New Roman"/>
                <w:color w:val="auto"/>
                <w:kern w:val="0"/>
                <w:sz w:val="18"/>
                <w:szCs w:val="18"/>
                <w:lang w:val="en-US" w:eastAsia="zh-CN" w:bidi="ar-SA"/>
              </w:rPr>
              <w:t>Introduce a new mgta 0.75ms for NCSG in FR2 only</w:t>
            </w:r>
          </w:p>
          <w:p>
            <w:pPr>
              <w:pStyle w:val="26"/>
              <w:keepNext w:val="0"/>
              <w:keepLines w:val="0"/>
              <w:pageBreakBefore w:val="0"/>
              <w:numPr>
                <w:ilvl w:val="0"/>
                <w:numId w:val="0"/>
              </w:numPr>
              <w:kinsoku/>
              <w:wordWrap/>
              <w:overflowPunct/>
              <w:topLinePunct w:val="0"/>
              <w:autoSpaceDE/>
              <w:autoSpaceDN/>
              <w:bidi w:val="0"/>
              <w:adjustRightInd/>
              <w:snapToGrid/>
              <w:jc w:val="both"/>
              <w:textAlignment w:val="auto"/>
              <w:rPr>
                <w:rFonts w:hint="eastAsia" w:ascii="Times New Roman" w:hAnsi="Times New Roman" w:eastAsia="宋体" w:cs="Times New Roman"/>
                <w:b/>
                <w:bCs/>
                <w:color w:val="auto"/>
                <w:kern w:val="0"/>
                <w:sz w:val="24"/>
                <w:szCs w:val="24"/>
                <w:u w:val="single"/>
                <w:lang w:val="en-US" w:eastAsia="zh-TW" w:bidi="ar-SA"/>
              </w:rPr>
            </w:pPr>
            <w:r>
              <w:rPr>
                <w:rFonts w:hint="eastAsia" w:ascii="Times New Roman" w:hAnsi="Times New Roman" w:eastAsia="宋体" w:cs="Times New Roman"/>
                <w:b/>
                <w:bCs/>
                <w:color w:val="auto"/>
                <w:kern w:val="0"/>
                <w:sz w:val="24"/>
                <w:szCs w:val="24"/>
                <w:u w:val="single"/>
                <w:lang w:val="en-US" w:eastAsia="zh-TW" w:bidi="ar-SA"/>
              </w:rPr>
              <w:t>UE capability and NW configuration</w:t>
            </w:r>
          </w:p>
          <w:p>
            <w:pPr>
              <w:pStyle w:val="1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ind w:left="-40" w:leftChars="0" w:firstLine="201" w:firstLineChars="100"/>
              <w:textAlignment w:val="auto"/>
              <w:rPr>
                <w:rFonts w:hint="eastAsia" w:ascii="Times New Roman" w:hAnsi="Times New Roman" w:cs="Times New Roman"/>
                <w:b/>
                <w:bCs/>
                <w:color w:val="auto"/>
                <w:sz w:val="20"/>
                <w:szCs w:val="20"/>
                <w:lang w:val="en-US" w:eastAsia="zh-CN"/>
              </w:rPr>
            </w:pPr>
            <w:r>
              <w:rPr>
                <w:rFonts w:hint="eastAsia" w:ascii="Times New Roman" w:hAnsi="Times New Roman" w:cs="Times New Roman"/>
                <w:b/>
                <w:bCs/>
                <w:color w:val="auto"/>
                <w:sz w:val="20"/>
                <w:szCs w:val="20"/>
                <w:lang w:val="en-US" w:eastAsia="zh-CN"/>
              </w:rPr>
              <w:t>When UE indicates ‘ncsg’ and NW configures MG</w:t>
            </w:r>
          </w:p>
          <w:p>
            <w:pPr>
              <w:keepNext w:val="0"/>
              <w:keepLines w:val="0"/>
              <w:pageBreakBefore w:val="0"/>
              <w:numPr>
                <w:ilvl w:val="0"/>
                <w:numId w:val="4"/>
              </w:numPr>
              <w:kinsoku/>
              <w:wordWrap/>
              <w:overflowPunct/>
              <w:topLinePunct w:val="0"/>
              <w:autoSpaceDE/>
              <w:autoSpaceDN/>
              <w:bidi w:val="0"/>
              <w:adjustRightInd/>
              <w:snapToGrid/>
              <w:ind w:left="780" w:leftChars="0" w:hanging="360" w:firstLineChars="0"/>
              <w:jc w:val="both"/>
              <w:textAlignment w:val="auto"/>
              <w:rPr>
                <w:rFonts w:hint="eastAsia" w:ascii="Times New Roman" w:hAnsi="Times New Roman" w:eastAsia="宋体" w:cs="Times New Roman"/>
                <w:color w:val="auto"/>
                <w:kern w:val="0"/>
                <w:sz w:val="18"/>
                <w:szCs w:val="18"/>
                <w:lang w:val="en-US" w:eastAsia="zh-CN" w:bidi="ar-SA"/>
              </w:rPr>
            </w:pPr>
            <w:r>
              <w:rPr>
                <w:rFonts w:hint="eastAsia" w:ascii="Times New Roman" w:hAnsi="Times New Roman" w:eastAsia="宋体" w:cs="Times New Roman"/>
                <w:color w:val="auto"/>
                <w:kern w:val="0"/>
                <w:sz w:val="18"/>
                <w:szCs w:val="18"/>
                <w:lang w:val="en-US" w:eastAsia="zh-CN" w:bidi="ar-SA"/>
              </w:rPr>
              <w:t>When UE indicates ‘ncsg’ and NW configures MG, UE shall perform measurement within MG.</w:t>
            </w:r>
          </w:p>
          <w:p>
            <w:pPr>
              <w:pStyle w:val="1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ind w:left="-40" w:leftChars="0" w:firstLine="201" w:firstLineChars="100"/>
              <w:textAlignment w:val="auto"/>
              <w:rPr>
                <w:rFonts w:hint="eastAsia" w:ascii="Times New Roman" w:hAnsi="Times New Roman" w:cs="Times New Roman"/>
                <w:b/>
                <w:bCs/>
                <w:color w:val="auto"/>
                <w:sz w:val="20"/>
                <w:szCs w:val="20"/>
                <w:lang w:val="en-US" w:eastAsia="zh-CN"/>
              </w:rPr>
            </w:pPr>
            <w:r>
              <w:rPr>
                <w:rFonts w:hint="eastAsia" w:ascii="Times New Roman" w:hAnsi="Times New Roman" w:cs="Times New Roman"/>
                <w:b/>
                <w:bCs/>
                <w:color w:val="auto"/>
                <w:sz w:val="20"/>
                <w:szCs w:val="20"/>
                <w:lang w:val="en-US" w:eastAsia="zh-CN"/>
              </w:rPr>
              <w:t>When UE indicates ‘no-gap-no-ncsg’ and NW configures NCSG</w:t>
            </w:r>
          </w:p>
          <w:p>
            <w:pPr>
              <w:keepNext w:val="0"/>
              <w:keepLines w:val="0"/>
              <w:pageBreakBefore w:val="0"/>
              <w:numPr>
                <w:ilvl w:val="0"/>
                <w:numId w:val="4"/>
              </w:numPr>
              <w:kinsoku/>
              <w:wordWrap/>
              <w:overflowPunct/>
              <w:topLinePunct w:val="0"/>
              <w:autoSpaceDE/>
              <w:autoSpaceDN/>
              <w:bidi w:val="0"/>
              <w:adjustRightInd/>
              <w:snapToGrid/>
              <w:ind w:left="780" w:leftChars="0" w:hanging="360" w:firstLineChars="0"/>
              <w:jc w:val="both"/>
              <w:textAlignment w:val="auto"/>
              <w:rPr>
                <w:rFonts w:hint="eastAsia" w:ascii="Times New Roman" w:hAnsi="Times New Roman" w:eastAsia="宋体" w:cs="Times New Roman"/>
                <w:color w:val="auto"/>
                <w:kern w:val="0"/>
                <w:sz w:val="18"/>
                <w:szCs w:val="18"/>
                <w:lang w:val="en-US" w:eastAsia="zh-CN" w:bidi="ar-SA"/>
              </w:rPr>
            </w:pPr>
            <w:r>
              <w:rPr>
                <w:rFonts w:hint="eastAsia" w:ascii="Times New Roman" w:hAnsi="Times New Roman" w:eastAsia="宋体" w:cs="Times New Roman"/>
                <w:color w:val="auto"/>
                <w:kern w:val="0"/>
                <w:sz w:val="18"/>
                <w:szCs w:val="18"/>
                <w:lang w:val="en-US" w:eastAsia="zh-CN" w:bidi="ar-SA"/>
              </w:rPr>
              <w:t>If RS occasion (e.g. SMTC) is fully overlapped with NCSG, measurement is performed within NCSG</w:t>
            </w:r>
          </w:p>
          <w:p>
            <w:pPr>
              <w:keepNext w:val="0"/>
              <w:keepLines w:val="0"/>
              <w:pageBreakBefore w:val="0"/>
              <w:numPr>
                <w:ilvl w:val="0"/>
                <w:numId w:val="4"/>
              </w:numPr>
              <w:kinsoku/>
              <w:wordWrap/>
              <w:overflowPunct/>
              <w:topLinePunct w:val="0"/>
              <w:autoSpaceDE/>
              <w:autoSpaceDN/>
              <w:bidi w:val="0"/>
              <w:adjustRightInd/>
              <w:snapToGrid/>
              <w:ind w:left="780" w:leftChars="0" w:hanging="360" w:firstLineChars="0"/>
              <w:jc w:val="both"/>
              <w:textAlignment w:val="auto"/>
              <w:rPr>
                <w:rFonts w:hint="eastAsia" w:ascii="Times New Roman" w:hAnsi="Times New Roman" w:eastAsia="宋体" w:cs="Times New Roman"/>
                <w:color w:val="auto"/>
                <w:kern w:val="0"/>
                <w:sz w:val="18"/>
                <w:szCs w:val="18"/>
                <w:lang w:val="en-US" w:eastAsia="zh-CN" w:bidi="ar-SA"/>
              </w:rPr>
            </w:pPr>
            <w:r>
              <w:rPr>
                <w:rFonts w:hint="eastAsia" w:ascii="Times New Roman" w:hAnsi="Times New Roman" w:eastAsia="宋体" w:cs="Times New Roman"/>
                <w:color w:val="auto"/>
                <w:kern w:val="0"/>
                <w:sz w:val="18"/>
                <w:szCs w:val="18"/>
                <w:lang w:val="en-US" w:eastAsia="zh-CN" w:bidi="ar-SA"/>
              </w:rPr>
              <w:t>If RS occasion (e.g. SMTC) is not fully overlapped with NCSG, measurement is performed outside NCSG</w:t>
            </w:r>
          </w:p>
          <w:p>
            <w:pPr>
              <w:pStyle w:val="1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ind w:left="-40" w:leftChars="0" w:firstLine="201" w:firstLineChars="100"/>
              <w:textAlignment w:val="auto"/>
              <w:rPr>
                <w:rFonts w:hint="eastAsia" w:ascii="Times New Roman" w:hAnsi="Times New Roman" w:cs="Times New Roman"/>
                <w:b/>
                <w:bCs/>
                <w:color w:val="auto"/>
                <w:sz w:val="20"/>
                <w:szCs w:val="20"/>
                <w:lang w:val="en-US" w:eastAsia="zh-CN"/>
              </w:rPr>
            </w:pPr>
            <w:r>
              <w:rPr>
                <w:rFonts w:hint="eastAsia" w:ascii="Times New Roman" w:hAnsi="Times New Roman" w:cs="Times New Roman"/>
                <w:b/>
                <w:bCs/>
                <w:color w:val="auto"/>
                <w:sz w:val="20"/>
                <w:szCs w:val="20"/>
                <w:lang w:val="en-US" w:eastAsia="zh-CN"/>
              </w:rPr>
              <w:t>When UE indicates ‘no-gap-no-ncsg’ and NW configures MG</w:t>
            </w:r>
          </w:p>
          <w:p>
            <w:pPr>
              <w:keepNext w:val="0"/>
              <w:keepLines w:val="0"/>
              <w:pageBreakBefore w:val="0"/>
              <w:numPr>
                <w:ilvl w:val="0"/>
                <w:numId w:val="4"/>
              </w:numPr>
              <w:kinsoku/>
              <w:wordWrap/>
              <w:overflowPunct/>
              <w:topLinePunct w:val="0"/>
              <w:autoSpaceDE/>
              <w:autoSpaceDN/>
              <w:bidi w:val="0"/>
              <w:adjustRightInd/>
              <w:snapToGrid/>
              <w:ind w:left="780" w:leftChars="0" w:hanging="360" w:firstLineChars="0"/>
              <w:jc w:val="both"/>
              <w:textAlignment w:val="auto"/>
              <w:rPr>
                <w:rFonts w:hint="eastAsia" w:ascii="Times New Roman" w:hAnsi="Times New Roman" w:eastAsia="宋体" w:cs="Times New Roman"/>
                <w:color w:val="auto"/>
                <w:kern w:val="0"/>
                <w:sz w:val="18"/>
                <w:szCs w:val="18"/>
                <w:lang w:val="en-US" w:eastAsia="zh-CN" w:bidi="ar-SA"/>
              </w:rPr>
            </w:pPr>
            <w:bookmarkStart w:id="1" w:name="OLE_LINK6"/>
            <w:r>
              <w:rPr>
                <w:rFonts w:hint="eastAsia" w:ascii="Times New Roman" w:hAnsi="Times New Roman" w:eastAsia="宋体" w:cs="Times New Roman"/>
                <w:color w:val="auto"/>
                <w:kern w:val="0"/>
                <w:sz w:val="18"/>
                <w:szCs w:val="18"/>
                <w:lang w:val="en-US" w:eastAsia="zh-CN" w:bidi="ar-SA"/>
              </w:rPr>
              <w:t>If RS occasion (e.g. SMTC) is fully overlapped with MG, measurement is performed within MG</w:t>
            </w:r>
          </w:p>
          <w:p>
            <w:pPr>
              <w:keepNext w:val="0"/>
              <w:keepLines w:val="0"/>
              <w:pageBreakBefore w:val="0"/>
              <w:numPr>
                <w:ilvl w:val="0"/>
                <w:numId w:val="4"/>
              </w:numPr>
              <w:kinsoku/>
              <w:wordWrap/>
              <w:overflowPunct/>
              <w:topLinePunct w:val="0"/>
              <w:autoSpaceDE/>
              <w:autoSpaceDN/>
              <w:bidi w:val="0"/>
              <w:adjustRightInd/>
              <w:snapToGrid/>
              <w:ind w:left="780" w:leftChars="0" w:hanging="360" w:firstLineChars="0"/>
              <w:jc w:val="both"/>
              <w:textAlignment w:val="auto"/>
              <w:rPr>
                <w:rFonts w:hint="eastAsia" w:ascii="Times New Roman" w:hAnsi="Times New Roman" w:eastAsia="宋体" w:cs="Times New Roman"/>
                <w:color w:val="auto"/>
                <w:kern w:val="0"/>
                <w:sz w:val="18"/>
                <w:szCs w:val="18"/>
                <w:lang w:val="en-US" w:eastAsia="zh-TW" w:bidi="ar-SA"/>
              </w:rPr>
            </w:pPr>
            <w:r>
              <w:rPr>
                <w:rFonts w:hint="eastAsia" w:ascii="Times New Roman" w:hAnsi="Times New Roman" w:eastAsia="宋体" w:cs="Times New Roman"/>
                <w:color w:val="auto"/>
                <w:kern w:val="0"/>
                <w:sz w:val="18"/>
                <w:szCs w:val="18"/>
                <w:lang w:val="en-US" w:eastAsia="zh-CN" w:bidi="ar-SA"/>
              </w:rPr>
              <w:t>If RS occasion (e.g. SMTC) is not fully overlapped with MG, measurement is performed outside MG</w:t>
            </w:r>
            <w:bookmarkEnd w:id="1"/>
          </w:p>
          <w:p>
            <w:pPr>
              <w:pStyle w:val="1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ind w:left="-40" w:leftChars="0" w:firstLine="201" w:firstLineChars="100"/>
              <w:textAlignment w:val="auto"/>
              <w:rPr>
                <w:rFonts w:hint="eastAsia" w:ascii="Times New Roman" w:hAnsi="Times New Roman" w:cs="Times New Roman"/>
                <w:b/>
                <w:bCs/>
                <w:color w:val="auto"/>
                <w:sz w:val="20"/>
                <w:szCs w:val="20"/>
                <w:lang w:val="en-US" w:eastAsia="zh-CN"/>
              </w:rPr>
            </w:pPr>
            <w:r>
              <w:rPr>
                <w:rFonts w:hint="eastAsia" w:ascii="Times New Roman" w:hAnsi="Times New Roman" w:cs="Times New Roman"/>
                <w:b/>
                <w:bCs/>
                <w:color w:val="auto"/>
                <w:sz w:val="20"/>
                <w:szCs w:val="20"/>
                <w:lang w:val="en-US" w:eastAsia="zh-CN"/>
              </w:rPr>
              <w:t>Other assumptions when discussing NW configuration and corresponding UE behaviour</w:t>
            </w:r>
          </w:p>
          <w:p>
            <w:pPr>
              <w:keepNext w:val="0"/>
              <w:keepLines w:val="0"/>
              <w:pageBreakBefore w:val="0"/>
              <w:numPr>
                <w:ilvl w:val="0"/>
                <w:numId w:val="4"/>
              </w:numPr>
              <w:kinsoku/>
              <w:wordWrap/>
              <w:overflowPunct/>
              <w:topLinePunct w:val="0"/>
              <w:autoSpaceDE/>
              <w:autoSpaceDN/>
              <w:bidi w:val="0"/>
              <w:adjustRightInd/>
              <w:snapToGrid/>
              <w:ind w:left="780" w:leftChars="0" w:hanging="360" w:firstLineChars="0"/>
              <w:jc w:val="both"/>
              <w:textAlignment w:val="auto"/>
              <w:rPr>
                <w:rFonts w:hint="eastAsia" w:ascii="Times New Roman" w:hAnsi="Times New Roman" w:eastAsia="宋体" w:cs="Times New Roman"/>
                <w:color w:val="auto"/>
                <w:kern w:val="0"/>
                <w:sz w:val="18"/>
                <w:szCs w:val="18"/>
                <w:lang w:val="en-US" w:eastAsia="zh-CN" w:bidi="ar-SA"/>
              </w:rPr>
            </w:pPr>
            <w:r>
              <w:rPr>
                <w:rFonts w:hint="eastAsia" w:ascii="Times New Roman" w:hAnsi="Times New Roman" w:eastAsia="宋体" w:cs="Times New Roman"/>
                <w:color w:val="auto"/>
                <w:kern w:val="0"/>
                <w:sz w:val="18"/>
                <w:szCs w:val="18"/>
                <w:lang w:val="en-US" w:eastAsia="zh-CN" w:bidi="ar-SA"/>
              </w:rPr>
              <w:t>Only those measurement types RAN4 agreed to be measured via NCSG will be considered</w:t>
            </w:r>
          </w:p>
          <w:p>
            <w:pPr>
              <w:keepNext w:val="0"/>
              <w:keepLines w:val="0"/>
              <w:pageBreakBefore w:val="0"/>
              <w:numPr>
                <w:ilvl w:val="0"/>
                <w:numId w:val="4"/>
              </w:numPr>
              <w:kinsoku/>
              <w:wordWrap/>
              <w:overflowPunct/>
              <w:topLinePunct w:val="0"/>
              <w:autoSpaceDE/>
              <w:autoSpaceDN/>
              <w:bidi w:val="0"/>
              <w:adjustRightInd/>
              <w:snapToGrid/>
              <w:ind w:left="780" w:leftChars="0" w:hanging="360" w:firstLineChars="0"/>
              <w:jc w:val="both"/>
              <w:textAlignment w:val="auto"/>
              <w:rPr>
                <w:rFonts w:hint="eastAsia" w:ascii="Times New Roman" w:hAnsi="Times New Roman" w:eastAsia="宋体" w:cs="Times New Roman"/>
                <w:color w:val="auto"/>
                <w:kern w:val="0"/>
                <w:sz w:val="18"/>
                <w:szCs w:val="18"/>
                <w:lang w:val="en-US" w:eastAsia="zh-CN" w:bidi="ar-SA"/>
              </w:rPr>
            </w:pPr>
            <w:r>
              <w:rPr>
                <w:rFonts w:hint="eastAsia" w:ascii="Times New Roman" w:hAnsi="Times New Roman" w:eastAsia="宋体" w:cs="Times New Roman"/>
                <w:color w:val="auto"/>
                <w:kern w:val="0"/>
                <w:sz w:val="18"/>
                <w:szCs w:val="18"/>
                <w:lang w:val="en-US" w:eastAsia="zh-CN" w:bidi="ar-SA"/>
              </w:rPr>
              <w:t>When NCSG is configured, for a frequency layer that can be measured without MG</w:t>
            </w:r>
          </w:p>
          <w:p>
            <w:pPr>
              <w:keepNext w:val="0"/>
              <w:keepLines w:val="0"/>
              <w:pageBreakBefore w:val="0"/>
              <w:numPr>
                <w:ilvl w:val="1"/>
                <w:numId w:val="4"/>
              </w:numPr>
              <w:kinsoku/>
              <w:wordWrap/>
              <w:overflowPunct/>
              <w:topLinePunct w:val="0"/>
              <w:autoSpaceDE/>
              <w:autoSpaceDN/>
              <w:bidi w:val="0"/>
              <w:adjustRightInd/>
              <w:snapToGrid/>
              <w:ind w:left="1500" w:leftChars="0" w:hanging="360" w:firstLineChars="0"/>
              <w:jc w:val="both"/>
              <w:textAlignment w:val="auto"/>
              <w:rPr>
                <w:rFonts w:hint="eastAsia" w:ascii="Times New Roman" w:hAnsi="Times New Roman" w:eastAsia="宋体" w:cs="Times New Roman"/>
                <w:color w:val="auto"/>
                <w:kern w:val="0"/>
                <w:sz w:val="18"/>
                <w:szCs w:val="18"/>
                <w:lang w:val="en-US" w:eastAsia="zh-CN" w:bidi="ar-SA"/>
              </w:rPr>
            </w:pPr>
            <w:r>
              <w:rPr>
                <w:rFonts w:hint="eastAsia" w:ascii="Times New Roman" w:hAnsi="Times New Roman" w:eastAsia="宋体" w:cs="Times New Roman"/>
                <w:color w:val="auto"/>
                <w:kern w:val="0"/>
                <w:sz w:val="18"/>
                <w:szCs w:val="18"/>
                <w:lang w:val="en-US" w:eastAsia="zh-CN" w:bidi="ar-SA"/>
              </w:rPr>
              <w:t>when SMTC is partially overlapped with NCSG, Kp = 1/(1- (SMTC period /VIRP)) applies</w:t>
            </w:r>
          </w:p>
          <w:p>
            <w:pPr>
              <w:keepNext w:val="0"/>
              <w:keepLines w:val="0"/>
              <w:pageBreakBefore w:val="0"/>
              <w:numPr>
                <w:ilvl w:val="1"/>
                <w:numId w:val="4"/>
              </w:numPr>
              <w:kinsoku/>
              <w:wordWrap/>
              <w:overflowPunct/>
              <w:topLinePunct w:val="0"/>
              <w:autoSpaceDE/>
              <w:autoSpaceDN/>
              <w:bidi w:val="0"/>
              <w:adjustRightInd/>
              <w:snapToGrid/>
              <w:ind w:left="1500" w:leftChars="0" w:hanging="360" w:firstLineChars="0"/>
              <w:jc w:val="both"/>
              <w:textAlignment w:val="auto"/>
              <w:rPr>
                <w:rFonts w:hint="eastAsia" w:ascii="Times New Roman" w:hAnsi="Times New Roman" w:eastAsia="宋体" w:cs="Times New Roman"/>
                <w:color w:val="auto"/>
                <w:kern w:val="0"/>
                <w:sz w:val="18"/>
                <w:szCs w:val="18"/>
                <w:lang w:val="en-US" w:eastAsia="zh-CN" w:bidi="ar-SA"/>
              </w:rPr>
            </w:pPr>
            <w:r>
              <w:rPr>
                <w:rFonts w:hint="eastAsia" w:ascii="Times New Roman" w:hAnsi="Times New Roman" w:eastAsia="宋体" w:cs="Times New Roman"/>
                <w:color w:val="auto"/>
                <w:kern w:val="0"/>
                <w:sz w:val="18"/>
                <w:szCs w:val="18"/>
                <w:lang w:val="en-US" w:eastAsia="zh-CN" w:bidi="ar-SA"/>
              </w:rPr>
              <w:t>when SMTC is fully overlapped with NCSG, the frequency layer should be measured within NCSG and be accounted in the CSSF with NCSG.</w:t>
            </w:r>
          </w:p>
          <w:p>
            <w:pPr>
              <w:keepNext w:val="0"/>
              <w:keepLines w:val="0"/>
              <w:pageBreakBefore w:val="0"/>
              <w:numPr>
                <w:ilvl w:val="0"/>
                <w:numId w:val="4"/>
              </w:numPr>
              <w:kinsoku/>
              <w:wordWrap/>
              <w:overflowPunct/>
              <w:topLinePunct w:val="0"/>
              <w:autoSpaceDE/>
              <w:autoSpaceDN/>
              <w:bidi w:val="0"/>
              <w:adjustRightInd/>
              <w:snapToGrid/>
              <w:ind w:left="780" w:leftChars="0" w:hanging="360" w:firstLineChars="0"/>
              <w:jc w:val="both"/>
              <w:textAlignment w:val="auto"/>
              <w:rPr>
                <w:rFonts w:hint="eastAsia" w:ascii="Times New Roman" w:hAnsi="Times New Roman" w:cs="Times New Roman"/>
                <w:b/>
                <w:bCs/>
                <w:color w:val="auto"/>
                <w:sz w:val="20"/>
                <w:szCs w:val="20"/>
                <w:lang w:val="en-US" w:eastAsia="zh-TW"/>
              </w:rPr>
            </w:pPr>
            <w:r>
              <w:rPr>
                <w:rFonts w:hint="eastAsia" w:ascii="Times New Roman" w:hAnsi="Times New Roman" w:eastAsia="宋体" w:cs="Times New Roman"/>
                <w:color w:val="auto"/>
                <w:kern w:val="0"/>
                <w:sz w:val="18"/>
                <w:szCs w:val="18"/>
                <w:lang w:val="en-US" w:eastAsia="zh-CN" w:bidi="ar-SA"/>
              </w:rPr>
              <w:t>FFS: When UE reports the NCSG capability (‘no-gap-no-ncsg’, ’ncsg’ and ‘gap’) on a target band to network, the reported capability applies to all measurement types agreed by RAN4 on that target band.</w:t>
            </w:r>
          </w:p>
          <w:p>
            <w:pPr>
              <w:keepNext w:val="0"/>
              <w:keepLines w:val="0"/>
              <w:pageBreakBefore w:val="0"/>
              <w:numPr>
                <w:ilvl w:val="0"/>
                <w:numId w:val="0"/>
              </w:numPr>
              <w:kinsoku/>
              <w:wordWrap/>
              <w:overflowPunct/>
              <w:topLinePunct w:val="0"/>
              <w:autoSpaceDE/>
              <w:autoSpaceDN/>
              <w:bidi w:val="0"/>
              <w:adjustRightInd/>
              <w:snapToGrid/>
              <w:jc w:val="both"/>
              <w:textAlignment w:val="auto"/>
              <w:rPr>
                <w:rFonts w:hint="eastAsia" w:ascii="Times New Roman" w:hAnsi="Times New Roman" w:eastAsia="宋体" w:cs="Times New Roman"/>
                <w:b/>
                <w:bCs/>
                <w:color w:val="auto"/>
                <w:kern w:val="0"/>
                <w:sz w:val="24"/>
                <w:szCs w:val="24"/>
                <w:u w:val="single"/>
                <w:lang w:val="en-US" w:eastAsia="zh-TW" w:bidi="ar-SA"/>
              </w:rPr>
            </w:pPr>
            <w:r>
              <w:rPr>
                <w:rFonts w:hint="eastAsia" w:ascii="Times New Roman" w:hAnsi="Times New Roman" w:cs="Times New Roman"/>
                <w:b/>
                <w:bCs/>
                <w:color w:val="auto"/>
                <w:kern w:val="0"/>
                <w:sz w:val="24"/>
                <w:szCs w:val="24"/>
                <w:u w:val="single"/>
                <w:lang w:val="en-US" w:eastAsia="zh-CN" w:bidi="ar-SA"/>
              </w:rPr>
              <w:t>M</w:t>
            </w:r>
            <w:r>
              <w:rPr>
                <w:rFonts w:hint="eastAsia" w:ascii="Times New Roman" w:hAnsi="Times New Roman" w:eastAsia="宋体" w:cs="Times New Roman"/>
                <w:b/>
                <w:bCs/>
                <w:color w:val="auto"/>
                <w:kern w:val="0"/>
                <w:sz w:val="24"/>
                <w:szCs w:val="24"/>
                <w:u w:val="single"/>
                <w:lang w:val="en-US" w:eastAsia="zh-TW" w:bidi="ar-SA"/>
              </w:rPr>
              <w:t>easurement related requirements</w:t>
            </w:r>
          </w:p>
          <w:p>
            <w:pPr>
              <w:pStyle w:val="1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ind w:left="-40" w:leftChars="0" w:firstLine="201" w:firstLineChars="100"/>
              <w:textAlignment w:val="auto"/>
              <w:rPr>
                <w:rFonts w:hint="eastAsia" w:ascii="Times New Roman" w:hAnsi="Times New Roman" w:cs="Times New Roman"/>
                <w:b/>
                <w:bCs/>
                <w:color w:val="auto"/>
                <w:sz w:val="20"/>
                <w:szCs w:val="20"/>
                <w:lang w:val="en-US" w:eastAsia="zh-CN"/>
              </w:rPr>
            </w:pPr>
            <w:r>
              <w:rPr>
                <w:rFonts w:hint="eastAsia" w:ascii="Times New Roman" w:hAnsi="Times New Roman" w:cs="Times New Roman"/>
                <w:b/>
                <w:bCs/>
                <w:color w:val="auto"/>
                <w:sz w:val="20"/>
                <w:szCs w:val="20"/>
                <w:lang w:val="en-US" w:eastAsia="zh-CN"/>
              </w:rPr>
              <w:t>CSSF design</w:t>
            </w:r>
          </w:p>
          <w:p>
            <w:pPr>
              <w:keepNext w:val="0"/>
              <w:keepLines w:val="0"/>
              <w:pageBreakBefore w:val="0"/>
              <w:numPr>
                <w:ilvl w:val="0"/>
                <w:numId w:val="4"/>
              </w:numPr>
              <w:kinsoku/>
              <w:wordWrap/>
              <w:overflowPunct/>
              <w:topLinePunct w:val="0"/>
              <w:autoSpaceDE/>
              <w:autoSpaceDN/>
              <w:bidi w:val="0"/>
              <w:adjustRightInd/>
              <w:snapToGrid/>
              <w:ind w:left="780" w:leftChars="0" w:hanging="360" w:firstLineChars="0"/>
              <w:jc w:val="both"/>
              <w:textAlignment w:val="auto"/>
              <w:rPr>
                <w:rFonts w:hint="eastAsia" w:ascii="Times New Roman" w:hAnsi="Times New Roman" w:eastAsia="宋体" w:cs="Times New Roman"/>
                <w:color w:val="auto"/>
                <w:kern w:val="0"/>
                <w:sz w:val="18"/>
                <w:szCs w:val="18"/>
                <w:lang w:val="en-US" w:eastAsia="zh-CN" w:bidi="ar-SA"/>
              </w:rPr>
            </w:pPr>
            <w:r>
              <w:rPr>
                <w:rFonts w:hint="eastAsia" w:ascii="Times New Roman" w:hAnsi="Times New Roman" w:eastAsia="宋体" w:cs="Times New Roman"/>
                <w:color w:val="auto"/>
                <w:kern w:val="0"/>
                <w:sz w:val="18"/>
                <w:szCs w:val="18"/>
                <w:lang w:val="en-US" w:eastAsia="zh-CN" w:bidi="ar-SA"/>
              </w:rPr>
              <w:t>A new CSSF will be introduced dedicated for NCSG measurement.</w:t>
            </w:r>
          </w:p>
          <w:p>
            <w:pPr>
              <w:keepNext w:val="0"/>
              <w:keepLines w:val="0"/>
              <w:pageBreakBefore w:val="0"/>
              <w:numPr>
                <w:ilvl w:val="0"/>
                <w:numId w:val="0"/>
              </w:numPr>
              <w:tabs>
                <w:tab w:val="left" w:pos="420"/>
              </w:tabs>
              <w:kinsoku/>
              <w:wordWrap/>
              <w:overflowPunct/>
              <w:topLinePunct w:val="0"/>
              <w:autoSpaceDE/>
              <w:autoSpaceDN/>
              <w:bidi w:val="0"/>
              <w:adjustRightInd/>
              <w:snapToGrid/>
              <w:ind w:firstLine="201" w:firstLineChars="100"/>
              <w:jc w:val="both"/>
              <w:textAlignment w:val="auto"/>
              <w:rPr>
                <w:rFonts w:hint="eastAsia" w:ascii="Times New Roman" w:hAnsi="Times New Roman" w:eastAsia="宋体" w:cs="Times New Roman"/>
                <w:b/>
                <w:bCs/>
                <w:color w:val="auto"/>
                <w:sz w:val="20"/>
                <w:szCs w:val="20"/>
                <w:lang w:val="en-US" w:eastAsia="zh-CN" w:bidi="ar-SA"/>
              </w:rPr>
            </w:pPr>
            <w:r>
              <w:rPr>
                <w:rFonts w:hint="eastAsia" w:eastAsia="宋体" w:cs="Times New Roman"/>
                <w:b/>
                <w:bCs/>
                <w:color w:val="auto"/>
                <w:sz w:val="20"/>
                <w:szCs w:val="20"/>
                <w:lang w:val="en-US" w:eastAsia="zh-CN" w:bidi="ar-SA"/>
              </w:rPr>
              <w:t>N</w:t>
            </w:r>
            <w:r>
              <w:rPr>
                <w:rFonts w:hint="eastAsia" w:ascii="Times New Roman" w:hAnsi="Times New Roman" w:eastAsia="宋体" w:cs="Times New Roman"/>
                <w:b/>
                <w:bCs/>
                <w:color w:val="auto"/>
                <w:sz w:val="20"/>
                <w:szCs w:val="20"/>
                <w:lang w:val="en-US" w:eastAsia="zh-CN" w:bidi="ar-SA"/>
              </w:rPr>
              <w:t>ew signaling deriveSSB-IndexFromCell-inter</w:t>
            </w:r>
          </w:p>
          <w:p>
            <w:pPr>
              <w:keepNext w:val="0"/>
              <w:keepLines w:val="0"/>
              <w:pageBreakBefore w:val="0"/>
              <w:numPr>
                <w:ilvl w:val="0"/>
                <w:numId w:val="0"/>
              </w:numPr>
              <w:kinsoku/>
              <w:wordWrap/>
              <w:overflowPunct/>
              <w:topLinePunct w:val="0"/>
              <w:autoSpaceDE/>
              <w:autoSpaceDN/>
              <w:bidi w:val="0"/>
              <w:adjustRightInd/>
              <w:snapToGrid/>
              <w:ind w:left="420" w:leftChars="0"/>
              <w:jc w:val="both"/>
              <w:textAlignment w:val="auto"/>
              <w:rPr>
                <w:rFonts w:hint="eastAsia" w:ascii="Times New Roman" w:hAnsi="Times New Roman" w:eastAsia="宋体" w:cs="Times New Roman"/>
                <w:color w:val="auto"/>
                <w:kern w:val="0"/>
                <w:sz w:val="18"/>
                <w:szCs w:val="18"/>
                <w:lang w:val="en-US" w:eastAsia="zh-CN" w:bidi="ar-SA"/>
              </w:rPr>
            </w:pPr>
            <w:r>
              <w:rPr>
                <w:rFonts w:hint="eastAsia" w:ascii="Times New Roman" w:hAnsi="Times New Roman" w:eastAsia="宋体" w:cs="Times New Roman"/>
                <w:color w:val="auto"/>
                <w:kern w:val="0"/>
                <w:sz w:val="18"/>
                <w:szCs w:val="18"/>
                <w:lang w:val="en-US" w:eastAsia="zh-CN" w:bidi="ar-SA"/>
              </w:rPr>
              <w:t>RAN4 agreed to introduce a new network signaling [deriveSSB-IndexFromCell-inter] informing UE that the SSB indexes of target cell(s) on a frequency different than serving cell frequency can be derived from a serving cell, and which serving cell to utilize for target SSB indexes derivation.</w:t>
            </w:r>
          </w:p>
          <w:p>
            <w:pPr>
              <w:keepNext w:val="0"/>
              <w:keepLines w:val="0"/>
              <w:pageBreakBefore w:val="0"/>
              <w:numPr>
                <w:ilvl w:val="0"/>
                <w:numId w:val="4"/>
              </w:numPr>
              <w:kinsoku/>
              <w:wordWrap/>
              <w:overflowPunct/>
              <w:topLinePunct w:val="0"/>
              <w:autoSpaceDE/>
              <w:autoSpaceDN/>
              <w:bidi w:val="0"/>
              <w:adjustRightInd/>
              <w:snapToGrid/>
              <w:ind w:left="780" w:leftChars="0" w:hanging="360" w:firstLineChars="0"/>
              <w:jc w:val="both"/>
              <w:textAlignment w:val="auto"/>
              <w:rPr>
                <w:rFonts w:hint="eastAsia" w:ascii="Times New Roman" w:hAnsi="Times New Roman" w:eastAsia="宋体" w:cs="Times New Roman"/>
                <w:color w:val="auto"/>
                <w:kern w:val="0"/>
                <w:sz w:val="18"/>
                <w:szCs w:val="18"/>
                <w:lang w:val="en-US" w:eastAsia="zh-CN" w:bidi="ar-SA"/>
              </w:rPr>
            </w:pPr>
            <w:r>
              <w:rPr>
                <w:rFonts w:hint="eastAsia" w:ascii="Times New Roman" w:hAnsi="Times New Roman" w:eastAsia="宋体" w:cs="Times New Roman"/>
                <w:color w:val="auto"/>
                <w:kern w:val="0"/>
                <w:sz w:val="18"/>
                <w:szCs w:val="18"/>
                <w:lang w:val="en-US" w:eastAsia="zh-CN" w:bidi="ar-SA"/>
              </w:rPr>
              <w:t>deriveSSB-IndexFromCell-inter can only be configured if the SCS of SSB is the same between target cell and the serving cell which is used for SSB indexes derivation.</w:t>
            </w:r>
          </w:p>
          <w:p>
            <w:pPr>
              <w:keepNext w:val="0"/>
              <w:keepLines w:val="0"/>
              <w:pageBreakBefore w:val="0"/>
              <w:numPr>
                <w:ilvl w:val="0"/>
                <w:numId w:val="4"/>
              </w:numPr>
              <w:kinsoku/>
              <w:wordWrap/>
              <w:overflowPunct/>
              <w:topLinePunct w:val="0"/>
              <w:autoSpaceDE/>
              <w:autoSpaceDN/>
              <w:bidi w:val="0"/>
              <w:adjustRightInd/>
              <w:snapToGrid/>
              <w:ind w:left="780" w:leftChars="0" w:hanging="360" w:firstLineChars="0"/>
              <w:jc w:val="both"/>
              <w:textAlignment w:val="auto"/>
              <w:rPr>
                <w:rFonts w:hint="eastAsia" w:ascii="Times New Roman" w:hAnsi="Times New Roman" w:eastAsia="宋体" w:cs="Times New Roman"/>
                <w:color w:val="auto"/>
                <w:kern w:val="0"/>
                <w:sz w:val="18"/>
                <w:szCs w:val="18"/>
                <w:lang w:val="en-US" w:eastAsia="zh-CN" w:bidi="ar-SA"/>
              </w:rPr>
            </w:pPr>
            <w:r>
              <w:rPr>
                <w:rFonts w:hint="eastAsia" w:ascii="Times New Roman" w:hAnsi="Times New Roman" w:eastAsia="宋体" w:cs="Times New Roman"/>
                <w:color w:val="auto"/>
                <w:kern w:val="0"/>
                <w:sz w:val="18"/>
                <w:szCs w:val="18"/>
                <w:lang w:val="en-US" w:eastAsia="zh-CN" w:bidi="ar-SA"/>
              </w:rPr>
              <w:t>deriveSSB-IndexFromCell-inter is applicable in both FR1 and FR2.</w:t>
            </w:r>
          </w:p>
          <w:p>
            <w:pPr>
              <w:keepNext w:val="0"/>
              <w:keepLines w:val="0"/>
              <w:pageBreakBefore w:val="0"/>
              <w:numPr>
                <w:ilvl w:val="0"/>
                <w:numId w:val="4"/>
              </w:numPr>
              <w:kinsoku/>
              <w:wordWrap/>
              <w:overflowPunct/>
              <w:topLinePunct w:val="0"/>
              <w:autoSpaceDE/>
              <w:autoSpaceDN/>
              <w:bidi w:val="0"/>
              <w:adjustRightInd/>
              <w:snapToGrid/>
              <w:ind w:left="780" w:leftChars="0" w:hanging="360" w:firstLineChars="0"/>
              <w:jc w:val="both"/>
              <w:textAlignment w:val="auto"/>
              <w:rPr>
                <w:rFonts w:hint="eastAsia" w:ascii="Times New Roman" w:hAnsi="Times New Roman" w:eastAsia="宋体" w:cs="Times New Roman"/>
                <w:color w:val="auto"/>
                <w:kern w:val="0"/>
                <w:sz w:val="18"/>
                <w:szCs w:val="18"/>
                <w:lang w:val="en-US" w:eastAsia="zh-CN" w:bidi="ar-SA"/>
              </w:rPr>
            </w:pPr>
            <w:r>
              <w:rPr>
                <w:rFonts w:hint="eastAsia" w:ascii="Times New Roman" w:hAnsi="Times New Roman" w:eastAsia="宋体" w:cs="Times New Roman"/>
                <w:color w:val="auto"/>
                <w:kern w:val="0"/>
                <w:sz w:val="18"/>
                <w:szCs w:val="18"/>
                <w:lang w:val="en-US" w:eastAsia="zh-CN" w:bidi="ar-SA"/>
              </w:rPr>
              <w:t xml:space="preserve">UE needs to know which serving cell to be referred under CA. </w:t>
            </w:r>
          </w:p>
          <w:p>
            <w:pPr>
              <w:keepNext w:val="0"/>
              <w:keepLines w:val="0"/>
              <w:pageBreakBefore w:val="0"/>
              <w:numPr>
                <w:ilvl w:val="0"/>
                <w:numId w:val="4"/>
              </w:numPr>
              <w:kinsoku/>
              <w:wordWrap/>
              <w:overflowPunct/>
              <w:topLinePunct w:val="0"/>
              <w:autoSpaceDE/>
              <w:autoSpaceDN/>
              <w:bidi w:val="0"/>
              <w:adjustRightInd/>
              <w:snapToGrid/>
              <w:ind w:left="780" w:leftChars="0" w:hanging="360" w:firstLineChars="0"/>
              <w:jc w:val="both"/>
              <w:textAlignment w:val="auto"/>
              <w:rPr>
                <w:rFonts w:hint="eastAsia" w:ascii="Times New Roman" w:hAnsi="Times New Roman" w:eastAsia="宋体" w:cs="Times New Roman"/>
                <w:color w:val="auto"/>
                <w:kern w:val="0"/>
                <w:sz w:val="18"/>
                <w:szCs w:val="18"/>
                <w:lang w:val="en-US" w:eastAsia="zh-CN" w:bidi="ar-SA"/>
              </w:rPr>
            </w:pPr>
            <w:r>
              <w:rPr>
                <w:rFonts w:hint="eastAsia" w:ascii="Times New Roman" w:hAnsi="Times New Roman" w:eastAsia="宋体" w:cs="Times New Roman"/>
                <w:color w:val="auto"/>
                <w:kern w:val="0"/>
                <w:sz w:val="18"/>
                <w:szCs w:val="18"/>
                <w:lang w:val="en-US" w:eastAsia="zh-CN" w:bidi="ar-SA"/>
              </w:rPr>
              <w:t>The indication is to be per-MO.</w:t>
            </w:r>
          </w:p>
          <w:p>
            <w:pPr>
              <w:pStyle w:val="1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ind w:left="-40" w:leftChars="0" w:firstLine="201" w:firstLineChars="100"/>
              <w:textAlignment w:val="auto"/>
              <w:rPr>
                <w:rFonts w:hint="eastAsia" w:ascii="Times New Roman" w:hAnsi="Times New Roman" w:cs="Times New Roman"/>
                <w:b/>
                <w:bCs/>
                <w:color w:val="auto"/>
                <w:sz w:val="20"/>
                <w:szCs w:val="20"/>
                <w:lang w:val="en-US" w:eastAsia="zh-CN"/>
              </w:rPr>
            </w:pPr>
            <w:r>
              <w:rPr>
                <w:rFonts w:hint="eastAsia" w:ascii="Times New Roman" w:hAnsi="Times New Roman" w:cs="Times New Roman"/>
                <w:b/>
                <w:bCs/>
                <w:color w:val="auto"/>
                <w:sz w:val="20"/>
                <w:szCs w:val="20"/>
                <w:lang w:val="en-US" w:eastAsia="zh-CN"/>
              </w:rPr>
              <w:t>Scheduling restriction in FR1</w:t>
            </w:r>
          </w:p>
          <w:p>
            <w:pPr>
              <w:keepNext w:val="0"/>
              <w:keepLines w:val="0"/>
              <w:pageBreakBefore w:val="0"/>
              <w:numPr>
                <w:ilvl w:val="0"/>
                <w:numId w:val="0"/>
              </w:numPr>
              <w:kinsoku/>
              <w:wordWrap/>
              <w:overflowPunct/>
              <w:topLinePunct w:val="0"/>
              <w:autoSpaceDE/>
              <w:autoSpaceDN/>
              <w:bidi w:val="0"/>
              <w:adjustRightInd/>
              <w:snapToGrid/>
              <w:ind w:left="420" w:leftChars="0"/>
              <w:jc w:val="both"/>
              <w:textAlignment w:val="auto"/>
              <w:rPr>
                <w:rFonts w:hint="eastAsia" w:ascii="Times New Roman" w:hAnsi="Times New Roman" w:eastAsia="宋体" w:cs="Times New Roman"/>
                <w:color w:val="auto"/>
                <w:kern w:val="0"/>
                <w:sz w:val="18"/>
                <w:szCs w:val="18"/>
                <w:u w:val="single"/>
                <w:lang w:val="en-US" w:eastAsia="zh-CN" w:bidi="ar-SA"/>
              </w:rPr>
            </w:pPr>
            <w:r>
              <w:rPr>
                <w:rFonts w:hint="eastAsia" w:ascii="Times New Roman" w:hAnsi="Times New Roman" w:eastAsia="宋体" w:cs="Times New Roman"/>
                <w:color w:val="auto"/>
                <w:kern w:val="0"/>
                <w:sz w:val="18"/>
                <w:szCs w:val="18"/>
                <w:u w:val="single"/>
                <w:lang w:val="en-US" w:eastAsia="zh-CN" w:bidi="ar-SA"/>
              </w:rPr>
              <w:t>for intra-frequency measurement</w:t>
            </w:r>
          </w:p>
          <w:p>
            <w:pPr>
              <w:keepNext w:val="0"/>
              <w:keepLines w:val="0"/>
              <w:pageBreakBefore w:val="0"/>
              <w:numPr>
                <w:ilvl w:val="0"/>
                <w:numId w:val="4"/>
              </w:numPr>
              <w:kinsoku/>
              <w:wordWrap/>
              <w:overflowPunct/>
              <w:topLinePunct w:val="0"/>
              <w:autoSpaceDE/>
              <w:autoSpaceDN/>
              <w:bidi w:val="0"/>
              <w:adjustRightInd/>
              <w:snapToGrid/>
              <w:ind w:left="780" w:leftChars="0" w:hanging="360" w:firstLineChars="0"/>
              <w:jc w:val="both"/>
              <w:textAlignment w:val="auto"/>
              <w:rPr>
                <w:rFonts w:hint="eastAsia" w:ascii="Times New Roman" w:hAnsi="Times New Roman" w:eastAsia="宋体" w:cs="Times New Roman"/>
                <w:color w:val="auto"/>
                <w:kern w:val="0"/>
                <w:sz w:val="18"/>
                <w:szCs w:val="18"/>
                <w:lang w:val="en-US" w:eastAsia="zh-CN" w:bidi="ar-SA"/>
              </w:rPr>
            </w:pPr>
            <w:r>
              <w:rPr>
                <w:rFonts w:hint="eastAsia" w:ascii="Times New Roman" w:hAnsi="Times New Roman" w:eastAsia="宋体" w:cs="Times New Roman"/>
                <w:color w:val="auto"/>
                <w:kern w:val="0"/>
                <w:sz w:val="18"/>
                <w:szCs w:val="18"/>
                <w:lang w:val="en-US" w:eastAsia="zh-CN" w:bidi="ar-SA"/>
              </w:rPr>
              <w:t>For intra-frequency measurement, existing scheduling restriction requirements apply</w:t>
            </w:r>
          </w:p>
          <w:p>
            <w:pPr>
              <w:keepNext w:val="0"/>
              <w:keepLines w:val="0"/>
              <w:pageBreakBefore w:val="0"/>
              <w:numPr>
                <w:ilvl w:val="0"/>
                <w:numId w:val="0"/>
              </w:numPr>
              <w:kinsoku/>
              <w:wordWrap/>
              <w:overflowPunct/>
              <w:topLinePunct w:val="0"/>
              <w:autoSpaceDE/>
              <w:autoSpaceDN/>
              <w:bidi w:val="0"/>
              <w:adjustRightInd/>
              <w:snapToGrid/>
              <w:ind w:left="420" w:leftChars="0"/>
              <w:jc w:val="both"/>
              <w:textAlignment w:val="auto"/>
              <w:rPr>
                <w:rFonts w:hint="eastAsia" w:ascii="Times New Roman" w:hAnsi="Times New Roman" w:eastAsia="宋体" w:cs="Times New Roman"/>
                <w:color w:val="auto"/>
                <w:kern w:val="0"/>
                <w:sz w:val="18"/>
                <w:szCs w:val="18"/>
                <w:u w:val="single"/>
                <w:lang w:val="en-US" w:eastAsia="zh-CN" w:bidi="ar-SA"/>
              </w:rPr>
            </w:pPr>
            <w:r>
              <w:rPr>
                <w:rFonts w:hint="eastAsia" w:ascii="Times New Roman" w:hAnsi="Times New Roman" w:eastAsia="宋体" w:cs="Times New Roman"/>
                <w:color w:val="auto"/>
                <w:kern w:val="0"/>
                <w:sz w:val="18"/>
                <w:szCs w:val="18"/>
                <w:u w:val="single"/>
                <w:lang w:val="en-US" w:eastAsia="zh-CN" w:bidi="ar-SA"/>
              </w:rPr>
              <w:t>for intra-band inter-frequency measurement</w:t>
            </w:r>
          </w:p>
          <w:p>
            <w:pPr>
              <w:keepNext w:val="0"/>
              <w:keepLines w:val="0"/>
              <w:pageBreakBefore w:val="0"/>
              <w:numPr>
                <w:ilvl w:val="0"/>
                <w:numId w:val="4"/>
              </w:numPr>
              <w:kinsoku/>
              <w:wordWrap/>
              <w:overflowPunct/>
              <w:topLinePunct w:val="0"/>
              <w:autoSpaceDE/>
              <w:autoSpaceDN/>
              <w:bidi w:val="0"/>
              <w:adjustRightInd/>
              <w:snapToGrid/>
              <w:ind w:left="780" w:leftChars="0" w:hanging="360" w:firstLineChars="0"/>
              <w:jc w:val="both"/>
              <w:textAlignment w:val="auto"/>
              <w:rPr>
                <w:rFonts w:hint="eastAsia" w:ascii="Times New Roman" w:hAnsi="Times New Roman" w:eastAsia="宋体" w:cs="Times New Roman"/>
                <w:color w:val="auto"/>
                <w:kern w:val="0"/>
                <w:sz w:val="18"/>
                <w:szCs w:val="18"/>
                <w:lang w:val="en-US" w:eastAsia="zh-CN" w:bidi="ar-SA"/>
              </w:rPr>
            </w:pPr>
            <w:r>
              <w:rPr>
                <w:rFonts w:hint="eastAsia" w:ascii="Times New Roman" w:hAnsi="Times New Roman" w:eastAsia="宋体" w:cs="Times New Roman"/>
                <w:color w:val="auto"/>
                <w:kern w:val="0"/>
                <w:sz w:val="18"/>
                <w:szCs w:val="18"/>
                <w:lang w:val="en-US" w:eastAsia="zh-CN" w:bidi="ar-SA"/>
              </w:rPr>
              <w:t>If deriveSSB-IndexFromCell-inter is false, existing scheduling restriction requirements apply except that all symbols in SMTC windows are restricted.</w:t>
            </w:r>
          </w:p>
          <w:p>
            <w:pPr>
              <w:keepNext w:val="0"/>
              <w:keepLines w:val="0"/>
              <w:pageBreakBefore w:val="0"/>
              <w:numPr>
                <w:ilvl w:val="0"/>
                <w:numId w:val="4"/>
              </w:numPr>
              <w:kinsoku/>
              <w:wordWrap/>
              <w:overflowPunct/>
              <w:topLinePunct w:val="0"/>
              <w:autoSpaceDE/>
              <w:autoSpaceDN/>
              <w:bidi w:val="0"/>
              <w:adjustRightInd/>
              <w:snapToGrid/>
              <w:ind w:left="780" w:leftChars="0" w:hanging="360" w:firstLineChars="0"/>
              <w:jc w:val="both"/>
              <w:textAlignment w:val="auto"/>
              <w:rPr>
                <w:rFonts w:hint="eastAsia" w:ascii="Times New Roman" w:hAnsi="Times New Roman" w:eastAsia="宋体" w:cs="Times New Roman"/>
                <w:color w:val="auto"/>
                <w:kern w:val="0"/>
                <w:sz w:val="18"/>
                <w:szCs w:val="18"/>
                <w:lang w:val="en-US" w:eastAsia="zh-CN" w:bidi="ar-SA"/>
              </w:rPr>
            </w:pPr>
            <w:r>
              <w:rPr>
                <w:rFonts w:hint="eastAsia" w:ascii="Times New Roman" w:hAnsi="Times New Roman" w:eastAsia="宋体" w:cs="Times New Roman"/>
                <w:color w:val="auto"/>
                <w:kern w:val="0"/>
                <w:sz w:val="18"/>
                <w:szCs w:val="18"/>
                <w:lang w:val="en-US" w:eastAsia="zh-CN" w:bidi="ar-SA"/>
              </w:rPr>
              <w:t xml:space="preserve">If deriveSSB-IndexFromCell-inter is true, </w:t>
            </w:r>
          </w:p>
          <w:p>
            <w:pPr>
              <w:keepNext w:val="0"/>
              <w:keepLines w:val="0"/>
              <w:pageBreakBefore w:val="0"/>
              <w:numPr>
                <w:ilvl w:val="1"/>
                <w:numId w:val="4"/>
              </w:numPr>
              <w:kinsoku/>
              <w:wordWrap/>
              <w:overflowPunct/>
              <w:topLinePunct w:val="0"/>
              <w:autoSpaceDE/>
              <w:autoSpaceDN/>
              <w:bidi w:val="0"/>
              <w:adjustRightInd/>
              <w:snapToGrid/>
              <w:ind w:left="1500" w:leftChars="0" w:hanging="360" w:firstLineChars="0"/>
              <w:jc w:val="both"/>
              <w:textAlignment w:val="auto"/>
              <w:rPr>
                <w:rFonts w:hint="eastAsia" w:ascii="Times New Roman" w:hAnsi="Times New Roman" w:eastAsia="宋体" w:cs="Times New Roman"/>
                <w:color w:val="auto"/>
                <w:kern w:val="0"/>
                <w:sz w:val="18"/>
                <w:szCs w:val="18"/>
                <w:lang w:val="en-US" w:eastAsia="zh-CN" w:bidi="ar-SA"/>
              </w:rPr>
            </w:pPr>
            <w:r>
              <w:rPr>
                <w:rFonts w:hint="eastAsia" w:ascii="Times New Roman" w:hAnsi="Times New Roman" w:eastAsia="宋体" w:cs="Times New Roman"/>
                <w:color w:val="auto"/>
                <w:kern w:val="0"/>
                <w:sz w:val="18"/>
                <w:szCs w:val="18"/>
                <w:lang w:val="en-US" w:eastAsia="zh-CN" w:bidi="ar-SA"/>
              </w:rPr>
              <w:t>For single CC and single MO case: existing scheduling restriction requirements apply.</w:t>
            </w:r>
          </w:p>
          <w:p>
            <w:pPr>
              <w:keepNext w:val="0"/>
              <w:keepLines w:val="0"/>
              <w:pageBreakBefore w:val="0"/>
              <w:numPr>
                <w:ilvl w:val="1"/>
                <w:numId w:val="4"/>
              </w:numPr>
              <w:kinsoku/>
              <w:wordWrap/>
              <w:overflowPunct/>
              <w:topLinePunct w:val="0"/>
              <w:autoSpaceDE/>
              <w:autoSpaceDN/>
              <w:bidi w:val="0"/>
              <w:adjustRightInd/>
              <w:snapToGrid/>
              <w:ind w:left="1500" w:leftChars="0" w:hanging="360" w:firstLineChars="0"/>
              <w:jc w:val="both"/>
              <w:textAlignment w:val="auto"/>
              <w:rPr>
                <w:rFonts w:hint="eastAsia" w:ascii="Times New Roman" w:hAnsi="Times New Roman" w:eastAsia="宋体" w:cs="Times New Roman"/>
                <w:color w:val="auto"/>
                <w:kern w:val="0"/>
                <w:sz w:val="18"/>
                <w:szCs w:val="18"/>
                <w:lang w:val="en-US" w:eastAsia="zh-CN" w:bidi="ar-SA"/>
              </w:rPr>
            </w:pPr>
            <w:r>
              <w:rPr>
                <w:rFonts w:hint="eastAsia" w:ascii="Times New Roman" w:hAnsi="Times New Roman" w:eastAsia="宋体" w:cs="Times New Roman"/>
                <w:color w:val="auto"/>
                <w:kern w:val="0"/>
                <w:sz w:val="18"/>
                <w:szCs w:val="18"/>
                <w:lang w:val="en-US" w:eastAsia="zh-CN" w:bidi="ar-SA"/>
              </w:rPr>
              <w:t>For multiple CCs and/or Multiple MOs cases: FFS</w:t>
            </w:r>
          </w:p>
          <w:p>
            <w:pPr>
              <w:keepNext w:val="0"/>
              <w:keepLines w:val="0"/>
              <w:pageBreakBefore w:val="0"/>
              <w:numPr>
                <w:ilvl w:val="0"/>
                <w:numId w:val="0"/>
              </w:numPr>
              <w:kinsoku/>
              <w:wordWrap/>
              <w:overflowPunct/>
              <w:topLinePunct w:val="0"/>
              <w:autoSpaceDE/>
              <w:autoSpaceDN/>
              <w:bidi w:val="0"/>
              <w:adjustRightInd/>
              <w:snapToGrid/>
              <w:ind w:left="420" w:leftChars="0"/>
              <w:jc w:val="both"/>
              <w:textAlignment w:val="auto"/>
              <w:rPr>
                <w:rFonts w:hint="eastAsia" w:ascii="Times New Roman" w:hAnsi="Times New Roman" w:eastAsia="宋体" w:cs="Times New Roman"/>
                <w:color w:val="auto"/>
                <w:kern w:val="0"/>
                <w:sz w:val="18"/>
                <w:szCs w:val="18"/>
                <w:u w:val="single"/>
                <w:lang w:val="en-US" w:eastAsia="zh-CN" w:bidi="ar-SA"/>
              </w:rPr>
            </w:pPr>
            <w:r>
              <w:rPr>
                <w:rFonts w:hint="eastAsia" w:ascii="Times New Roman" w:hAnsi="Times New Roman" w:eastAsia="宋体" w:cs="Times New Roman"/>
                <w:color w:val="auto"/>
                <w:kern w:val="0"/>
                <w:sz w:val="18"/>
                <w:szCs w:val="18"/>
                <w:u w:val="single"/>
                <w:lang w:val="en-US" w:eastAsia="zh-CN" w:bidi="ar-SA"/>
              </w:rPr>
              <w:t>for inter-band measurement</w:t>
            </w:r>
          </w:p>
          <w:p>
            <w:pPr>
              <w:keepNext w:val="0"/>
              <w:keepLines w:val="0"/>
              <w:pageBreakBefore w:val="0"/>
              <w:numPr>
                <w:ilvl w:val="0"/>
                <w:numId w:val="4"/>
              </w:numPr>
              <w:kinsoku/>
              <w:wordWrap/>
              <w:overflowPunct/>
              <w:topLinePunct w:val="0"/>
              <w:autoSpaceDE/>
              <w:autoSpaceDN/>
              <w:bidi w:val="0"/>
              <w:adjustRightInd/>
              <w:snapToGrid/>
              <w:ind w:left="780" w:leftChars="0" w:hanging="360" w:firstLineChars="0"/>
              <w:jc w:val="both"/>
              <w:textAlignment w:val="auto"/>
              <w:rPr>
                <w:rFonts w:hint="eastAsia" w:ascii="Times New Roman" w:hAnsi="Times New Roman" w:eastAsia="宋体" w:cs="Times New Roman"/>
                <w:color w:val="auto"/>
                <w:kern w:val="0"/>
                <w:sz w:val="18"/>
                <w:szCs w:val="18"/>
                <w:lang w:val="en-US" w:eastAsia="zh-CN" w:bidi="ar-SA"/>
              </w:rPr>
            </w:pPr>
            <w:r>
              <w:rPr>
                <w:rFonts w:hint="eastAsia" w:ascii="Times New Roman" w:hAnsi="Times New Roman" w:eastAsia="宋体" w:cs="Times New Roman"/>
                <w:color w:val="auto"/>
                <w:kern w:val="0"/>
                <w:sz w:val="18"/>
                <w:szCs w:val="18"/>
                <w:lang w:val="en-US" w:eastAsia="zh-CN" w:bidi="ar-SA"/>
              </w:rPr>
              <w:t xml:space="preserve">No scheduling restrictions for UE supporting simultaneous Rx/Tx. </w:t>
            </w:r>
          </w:p>
          <w:p>
            <w:pPr>
              <w:keepNext w:val="0"/>
              <w:keepLines w:val="0"/>
              <w:pageBreakBefore w:val="0"/>
              <w:numPr>
                <w:ilvl w:val="0"/>
                <w:numId w:val="4"/>
              </w:numPr>
              <w:kinsoku/>
              <w:wordWrap/>
              <w:overflowPunct/>
              <w:topLinePunct w:val="0"/>
              <w:autoSpaceDE/>
              <w:autoSpaceDN/>
              <w:bidi w:val="0"/>
              <w:adjustRightInd/>
              <w:snapToGrid/>
              <w:ind w:left="780" w:leftChars="0" w:hanging="360" w:firstLineChars="0"/>
              <w:jc w:val="both"/>
              <w:textAlignment w:val="auto"/>
              <w:rPr>
                <w:rFonts w:hint="eastAsia" w:ascii="Times New Roman" w:hAnsi="Times New Roman" w:eastAsia="宋体" w:cs="Times New Roman"/>
                <w:color w:val="auto"/>
                <w:kern w:val="0"/>
                <w:sz w:val="18"/>
                <w:szCs w:val="18"/>
                <w:lang w:val="en-US" w:eastAsia="zh-CN" w:bidi="ar-SA"/>
              </w:rPr>
            </w:pPr>
            <w:r>
              <w:rPr>
                <w:rFonts w:hint="eastAsia" w:ascii="Times New Roman" w:hAnsi="Times New Roman" w:eastAsia="宋体" w:cs="Times New Roman"/>
                <w:color w:val="auto"/>
                <w:kern w:val="0"/>
                <w:sz w:val="18"/>
                <w:szCs w:val="18"/>
                <w:lang w:val="en-US" w:eastAsia="zh-CN" w:bidi="ar-SA"/>
              </w:rPr>
              <w:t xml:space="preserve">Scheduling restrictions apply for UE doesn’t support simultaneous Rx/Tx. </w:t>
            </w:r>
          </w:p>
          <w:p>
            <w:pPr>
              <w:keepNext w:val="0"/>
              <w:keepLines w:val="0"/>
              <w:pageBreakBefore w:val="0"/>
              <w:numPr>
                <w:ilvl w:val="1"/>
                <w:numId w:val="4"/>
              </w:numPr>
              <w:kinsoku/>
              <w:wordWrap/>
              <w:overflowPunct/>
              <w:topLinePunct w:val="0"/>
              <w:autoSpaceDE/>
              <w:autoSpaceDN/>
              <w:bidi w:val="0"/>
              <w:adjustRightInd/>
              <w:snapToGrid/>
              <w:ind w:left="1500" w:leftChars="0" w:hanging="360" w:firstLineChars="0"/>
              <w:jc w:val="both"/>
              <w:textAlignment w:val="auto"/>
              <w:rPr>
                <w:rFonts w:hint="eastAsia" w:ascii="Times New Roman" w:hAnsi="Times New Roman" w:eastAsia="宋体" w:cs="Times New Roman"/>
                <w:color w:val="auto"/>
                <w:kern w:val="0"/>
                <w:sz w:val="18"/>
                <w:szCs w:val="18"/>
                <w:lang w:val="en-US" w:eastAsia="zh-CN" w:bidi="ar-SA"/>
              </w:rPr>
            </w:pPr>
            <w:r>
              <w:rPr>
                <w:rFonts w:hint="eastAsia" w:ascii="Times New Roman" w:hAnsi="Times New Roman" w:eastAsia="宋体" w:cs="Times New Roman"/>
                <w:color w:val="auto"/>
                <w:kern w:val="0"/>
                <w:sz w:val="18"/>
                <w:szCs w:val="18"/>
                <w:lang w:val="en-US" w:eastAsia="zh-CN" w:bidi="ar-SA"/>
              </w:rPr>
              <w:t>If deriveSSB-IndexFromCell-inter is false, existing scheduling restriction requirements apply except that all symbols in SMTC windows are restricted.</w:t>
            </w:r>
          </w:p>
          <w:p>
            <w:pPr>
              <w:keepNext w:val="0"/>
              <w:keepLines w:val="0"/>
              <w:pageBreakBefore w:val="0"/>
              <w:numPr>
                <w:ilvl w:val="1"/>
                <w:numId w:val="4"/>
              </w:numPr>
              <w:kinsoku/>
              <w:wordWrap/>
              <w:overflowPunct/>
              <w:topLinePunct w:val="0"/>
              <w:autoSpaceDE/>
              <w:autoSpaceDN/>
              <w:bidi w:val="0"/>
              <w:adjustRightInd/>
              <w:snapToGrid/>
              <w:ind w:left="1500" w:leftChars="0" w:hanging="360" w:firstLineChars="0"/>
              <w:jc w:val="both"/>
              <w:textAlignment w:val="auto"/>
              <w:rPr>
                <w:rFonts w:hint="eastAsia" w:ascii="Times New Roman" w:hAnsi="Times New Roman" w:eastAsia="宋体" w:cs="Times New Roman"/>
                <w:color w:val="auto"/>
                <w:kern w:val="0"/>
                <w:sz w:val="18"/>
                <w:szCs w:val="18"/>
                <w:lang w:val="en-US" w:eastAsia="zh-CN" w:bidi="ar-SA"/>
              </w:rPr>
            </w:pPr>
            <w:r>
              <w:rPr>
                <w:rFonts w:hint="eastAsia" w:ascii="Times New Roman" w:hAnsi="Times New Roman" w:eastAsia="宋体" w:cs="Times New Roman"/>
                <w:color w:val="auto"/>
                <w:kern w:val="0"/>
                <w:sz w:val="18"/>
                <w:szCs w:val="18"/>
                <w:lang w:val="en-US" w:eastAsia="zh-CN" w:bidi="ar-SA"/>
              </w:rPr>
              <w:t xml:space="preserve">If deriveSSB-IndexFromCell-inter is true, </w:t>
            </w:r>
          </w:p>
          <w:p>
            <w:pPr>
              <w:keepNext w:val="0"/>
              <w:keepLines w:val="0"/>
              <w:pageBreakBefore w:val="0"/>
              <w:numPr>
                <w:ilvl w:val="2"/>
                <w:numId w:val="4"/>
              </w:numPr>
              <w:kinsoku/>
              <w:wordWrap/>
              <w:overflowPunct/>
              <w:topLinePunct w:val="0"/>
              <w:autoSpaceDE/>
              <w:autoSpaceDN/>
              <w:bidi w:val="0"/>
              <w:adjustRightInd/>
              <w:snapToGrid/>
              <w:ind w:left="2220" w:leftChars="0" w:hanging="360" w:firstLineChars="0"/>
              <w:jc w:val="both"/>
              <w:textAlignment w:val="auto"/>
              <w:rPr>
                <w:rFonts w:hint="eastAsia" w:ascii="Times New Roman" w:hAnsi="Times New Roman" w:eastAsia="宋体" w:cs="Times New Roman"/>
                <w:color w:val="auto"/>
                <w:kern w:val="0"/>
                <w:sz w:val="18"/>
                <w:szCs w:val="18"/>
                <w:lang w:val="en-US" w:eastAsia="zh-CN" w:bidi="ar-SA"/>
              </w:rPr>
            </w:pPr>
            <w:r>
              <w:rPr>
                <w:rFonts w:hint="eastAsia" w:ascii="Times New Roman" w:hAnsi="Times New Roman" w:eastAsia="宋体" w:cs="Times New Roman"/>
                <w:color w:val="auto"/>
                <w:kern w:val="0"/>
                <w:sz w:val="18"/>
                <w:szCs w:val="18"/>
                <w:lang w:val="en-US" w:eastAsia="zh-CN" w:bidi="ar-SA"/>
              </w:rPr>
              <w:t>For single CC and single MO case: existing scheduling restriction requirements apply.</w:t>
            </w:r>
          </w:p>
          <w:p>
            <w:pPr>
              <w:keepNext w:val="0"/>
              <w:keepLines w:val="0"/>
              <w:pageBreakBefore w:val="0"/>
              <w:numPr>
                <w:ilvl w:val="2"/>
                <w:numId w:val="4"/>
              </w:numPr>
              <w:kinsoku/>
              <w:wordWrap/>
              <w:overflowPunct/>
              <w:topLinePunct w:val="0"/>
              <w:autoSpaceDE/>
              <w:autoSpaceDN/>
              <w:bidi w:val="0"/>
              <w:adjustRightInd/>
              <w:snapToGrid/>
              <w:ind w:left="2220" w:leftChars="0" w:hanging="360" w:firstLineChars="0"/>
              <w:jc w:val="both"/>
              <w:textAlignment w:val="auto"/>
              <w:rPr>
                <w:rFonts w:hint="eastAsia" w:ascii="Times New Roman" w:hAnsi="Times New Roman" w:eastAsia="宋体" w:cs="Times New Roman"/>
                <w:color w:val="auto"/>
                <w:kern w:val="0"/>
                <w:sz w:val="18"/>
                <w:szCs w:val="18"/>
                <w:lang w:val="en-US" w:eastAsia="zh-CN" w:bidi="ar-SA"/>
              </w:rPr>
            </w:pPr>
            <w:r>
              <w:rPr>
                <w:rFonts w:hint="eastAsia" w:ascii="Times New Roman" w:hAnsi="Times New Roman" w:eastAsia="宋体" w:cs="Times New Roman"/>
                <w:color w:val="auto"/>
                <w:kern w:val="0"/>
                <w:sz w:val="18"/>
                <w:szCs w:val="18"/>
                <w:lang w:val="en-US" w:eastAsia="zh-CN" w:bidi="ar-SA"/>
              </w:rPr>
              <w:t>For multiple CCs and/or Multiple MOs cases: FFS</w:t>
            </w:r>
          </w:p>
          <w:p>
            <w:pPr>
              <w:pStyle w:val="1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ind w:left="-40" w:leftChars="0" w:firstLine="201" w:firstLineChars="100"/>
              <w:textAlignment w:val="auto"/>
              <w:rPr>
                <w:rFonts w:hint="eastAsia" w:ascii="Times New Roman" w:hAnsi="Times New Roman" w:cs="Times New Roman"/>
                <w:b/>
                <w:bCs/>
                <w:color w:val="auto"/>
                <w:sz w:val="20"/>
                <w:szCs w:val="20"/>
                <w:lang w:val="en-US" w:eastAsia="zh-CN"/>
              </w:rPr>
            </w:pPr>
            <w:r>
              <w:rPr>
                <w:rFonts w:hint="eastAsia" w:ascii="Times New Roman" w:hAnsi="Times New Roman" w:cs="Times New Roman"/>
                <w:b/>
                <w:bCs/>
                <w:color w:val="auto"/>
                <w:sz w:val="20"/>
                <w:szCs w:val="20"/>
                <w:lang w:val="en-US" w:eastAsia="zh-CN"/>
              </w:rPr>
              <w:t>Scheduling restriction in FR2</w:t>
            </w:r>
          </w:p>
          <w:p>
            <w:pPr>
              <w:keepNext w:val="0"/>
              <w:keepLines w:val="0"/>
              <w:pageBreakBefore w:val="0"/>
              <w:numPr>
                <w:ilvl w:val="0"/>
                <w:numId w:val="0"/>
              </w:numPr>
              <w:kinsoku/>
              <w:wordWrap/>
              <w:overflowPunct/>
              <w:topLinePunct w:val="0"/>
              <w:autoSpaceDE/>
              <w:autoSpaceDN/>
              <w:bidi w:val="0"/>
              <w:adjustRightInd/>
              <w:snapToGrid/>
              <w:ind w:left="420" w:leftChars="0"/>
              <w:jc w:val="both"/>
              <w:textAlignment w:val="auto"/>
              <w:rPr>
                <w:rFonts w:hint="eastAsia" w:ascii="Times New Roman" w:hAnsi="Times New Roman" w:eastAsia="宋体" w:cs="Times New Roman"/>
                <w:color w:val="auto"/>
                <w:kern w:val="0"/>
                <w:sz w:val="18"/>
                <w:szCs w:val="18"/>
                <w:u w:val="single"/>
                <w:lang w:val="en-US" w:eastAsia="zh-CN" w:bidi="ar-SA"/>
              </w:rPr>
            </w:pPr>
            <w:r>
              <w:rPr>
                <w:rFonts w:hint="eastAsia" w:ascii="Times New Roman" w:hAnsi="Times New Roman" w:eastAsia="宋体" w:cs="Times New Roman"/>
                <w:color w:val="auto"/>
                <w:kern w:val="0"/>
                <w:sz w:val="18"/>
                <w:szCs w:val="18"/>
                <w:u w:val="single"/>
                <w:lang w:val="en-US" w:eastAsia="zh-CN" w:bidi="ar-SA"/>
              </w:rPr>
              <w:t>for intra-frequency measurement</w:t>
            </w:r>
          </w:p>
          <w:p>
            <w:pPr>
              <w:keepNext w:val="0"/>
              <w:keepLines w:val="0"/>
              <w:pageBreakBefore w:val="0"/>
              <w:numPr>
                <w:ilvl w:val="0"/>
                <w:numId w:val="4"/>
              </w:numPr>
              <w:kinsoku/>
              <w:wordWrap/>
              <w:overflowPunct/>
              <w:topLinePunct w:val="0"/>
              <w:autoSpaceDE/>
              <w:autoSpaceDN/>
              <w:bidi w:val="0"/>
              <w:adjustRightInd/>
              <w:snapToGrid/>
              <w:ind w:left="780" w:leftChars="0" w:hanging="360" w:firstLineChars="0"/>
              <w:jc w:val="both"/>
              <w:textAlignment w:val="auto"/>
              <w:rPr>
                <w:rFonts w:hint="eastAsia" w:ascii="Times New Roman" w:hAnsi="Times New Roman" w:eastAsia="宋体" w:cs="Times New Roman"/>
                <w:color w:val="auto"/>
                <w:kern w:val="0"/>
                <w:sz w:val="18"/>
                <w:szCs w:val="18"/>
                <w:lang w:val="en-US" w:eastAsia="zh-CN" w:bidi="ar-SA"/>
              </w:rPr>
            </w:pPr>
            <w:r>
              <w:rPr>
                <w:rFonts w:hint="eastAsia" w:ascii="Times New Roman" w:hAnsi="Times New Roman" w:eastAsia="宋体" w:cs="Times New Roman"/>
                <w:color w:val="auto"/>
                <w:kern w:val="0"/>
                <w:sz w:val="18"/>
                <w:szCs w:val="18"/>
                <w:lang w:val="en-US" w:eastAsia="zh-CN" w:bidi="ar-SA"/>
              </w:rPr>
              <w:t>Existing scheduling restriction requirements apply.</w:t>
            </w:r>
          </w:p>
          <w:p>
            <w:pPr>
              <w:keepNext w:val="0"/>
              <w:keepLines w:val="0"/>
              <w:pageBreakBefore w:val="0"/>
              <w:numPr>
                <w:ilvl w:val="0"/>
                <w:numId w:val="0"/>
              </w:numPr>
              <w:kinsoku/>
              <w:wordWrap/>
              <w:overflowPunct/>
              <w:topLinePunct w:val="0"/>
              <w:autoSpaceDE/>
              <w:autoSpaceDN/>
              <w:bidi w:val="0"/>
              <w:adjustRightInd/>
              <w:snapToGrid/>
              <w:ind w:left="420" w:leftChars="0"/>
              <w:jc w:val="both"/>
              <w:textAlignment w:val="auto"/>
              <w:rPr>
                <w:rFonts w:hint="eastAsia" w:ascii="Times New Roman" w:hAnsi="Times New Roman" w:eastAsia="宋体" w:cs="Times New Roman"/>
                <w:color w:val="auto"/>
                <w:kern w:val="0"/>
                <w:sz w:val="18"/>
                <w:szCs w:val="18"/>
                <w:u w:val="single"/>
                <w:lang w:val="en-US" w:eastAsia="zh-CN" w:bidi="ar-SA"/>
              </w:rPr>
            </w:pPr>
            <w:r>
              <w:rPr>
                <w:rFonts w:hint="eastAsia" w:ascii="Times New Roman" w:hAnsi="Times New Roman" w:eastAsia="宋体" w:cs="Times New Roman"/>
                <w:color w:val="auto"/>
                <w:kern w:val="0"/>
                <w:sz w:val="18"/>
                <w:szCs w:val="18"/>
                <w:u w:val="single"/>
                <w:lang w:val="en-US" w:eastAsia="zh-CN" w:bidi="ar-SA"/>
              </w:rPr>
              <w:t>for intra-band inter-frequency measurement</w:t>
            </w:r>
          </w:p>
          <w:p>
            <w:pPr>
              <w:keepNext w:val="0"/>
              <w:keepLines w:val="0"/>
              <w:pageBreakBefore w:val="0"/>
              <w:numPr>
                <w:ilvl w:val="0"/>
                <w:numId w:val="4"/>
              </w:numPr>
              <w:kinsoku/>
              <w:wordWrap/>
              <w:overflowPunct/>
              <w:topLinePunct w:val="0"/>
              <w:autoSpaceDE/>
              <w:autoSpaceDN/>
              <w:bidi w:val="0"/>
              <w:adjustRightInd/>
              <w:snapToGrid/>
              <w:ind w:left="780" w:leftChars="0" w:hanging="360" w:firstLineChars="0"/>
              <w:jc w:val="both"/>
              <w:textAlignment w:val="auto"/>
              <w:rPr>
                <w:rFonts w:hint="eastAsia" w:ascii="Times New Roman" w:hAnsi="Times New Roman" w:eastAsia="宋体" w:cs="Times New Roman"/>
                <w:color w:val="auto"/>
                <w:kern w:val="0"/>
                <w:sz w:val="18"/>
                <w:szCs w:val="18"/>
                <w:lang w:val="en-US" w:eastAsia="zh-CN" w:bidi="ar-SA"/>
              </w:rPr>
            </w:pPr>
            <w:r>
              <w:rPr>
                <w:rFonts w:hint="eastAsia" w:ascii="Times New Roman" w:hAnsi="Times New Roman" w:eastAsia="宋体" w:cs="Times New Roman"/>
                <w:color w:val="auto"/>
                <w:kern w:val="0"/>
                <w:sz w:val="18"/>
                <w:szCs w:val="18"/>
                <w:lang w:val="en-US" w:eastAsia="zh-CN" w:bidi="ar-SA"/>
              </w:rPr>
              <w:t>If deriveSSB-IndexFromCell-inter is false, existing scheduling restriction requirements apply except that all symbols in SMTC windows are restricted.</w:t>
            </w:r>
          </w:p>
          <w:p>
            <w:pPr>
              <w:keepNext w:val="0"/>
              <w:keepLines w:val="0"/>
              <w:pageBreakBefore w:val="0"/>
              <w:numPr>
                <w:ilvl w:val="0"/>
                <w:numId w:val="4"/>
              </w:numPr>
              <w:kinsoku/>
              <w:wordWrap/>
              <w:overflowPunct/>
              <w:topLinePunct w:val="0"/>
              <w:autoSpaceDE/>
              <w:autoSpaceDN/>
              <w:bidi w:val="0"/>
              <w:adjustRightInd/>
              <w:snapToGrid/>
              <w:ind w:left="780" w:leftChars="0" w:hanging="360" w:firstLineChars="0"/>
              <w:jc w:val="both"/>
              <w:textAlignment w:val="auto"/>
              <w:rPr>
                <w:rFonts w:hint="eastAsia" w:ascii="Times New Roman" w:hAnsi="Times New Roman" w:eastAsia="宋体" w:cs="Times New Roman"/>
                <w:color w:val="auto"/>
                <w:kern w:val="0"/>
                <w:sz w:val="18"/>
                <w:szCs w:val="18"/>
                <w:lang w:val="en-US" w:eastAsia="zh-CN" w:bidi="ar-SA"/>
              </w:rPr>
            </w:pPr>
            <w:r>
              <w:rPr>
                <w:rFonts w:hint="eastAsia" w:ascii="Times New Roman" w:hAnsi="Times New Roman" w:eastAsia="宋体" w:cs="Times New Roman"/>
                <w:color w:val="auto"/>
                <w:kern w:val="0"/>
                <w:sz w:val="18"/>
                <w:szCs w:val="18"/>
                <w:lang w:val="en-US" w:eastAsia="zh-CN" w:bidi="ar-SA"/>
              </w:rPr>
              <w:t xml:space="preserve">If deriveSSB-IndexFromCell-inter is true, </w:t>
            </w:r>
          </w:p>
          <w:p>
            <w:pPr>
              <w:keepNext w:val="0"/>
              <w:keepLines w:val="0"/>
              <w:pageBreakBefore w:val="0"/>
              <w:numPr>
                <w:ilvl w:val="1"/>
                <w:numId w:val="4"/>
              </w:numPr>
              <w:kinsoku/>
              <w:wordWrap/>
              <w:overflowPunct/>
              <w:topLinePunct w:val="0"/>
              <w:autoSpaceDE/>
              <w:autoSpaceDN/>
              <w:bidi w:val="0"/>
              <w:adjustRightInd/>
              <w:snapToGrid/>
              <w:ind w:left="1500" w:leftChars="0" w:hanging="360" w:firstLineChars="0"/>
              <w:jc w:val="both"/>
              <w:textAlignment w:val="auto"/>
              <w:rPr>
                <w:rFonts w:hint="eastAsia" w:ascii="Times New Roman" w:hAnsi="Times New Roman" w:eastAsia="宋体" w:cs="Times New Roman"/>
                <w:color w:val="auto"/>
                <w:kern w:val="0"/>
                <w:sz w:val="18"/>
                <w:szCs w:val="18"/>
                <w:lang w:val="en-US" w:eastAsia="zh-CN" w:bidi="ar-SA"/>
              </w:rPr>
            </w:pPr>
            <w:r>
              <w:rPr>
                <w:rFonts w:hint="eastAsia" w:ascii="Times New Roman" w:hAnsi="Times New Roman" w:eastAsia="宋体" w:cs="Times New Roman"/>
                <w:color w:val="auto"/>
                <w:kern w:val="0"/>
                <w:sz w:val="18"/>
                <w:szCs w:val="18"/>
                <w:lang w:val="en-US" w:eastAsia="zh-CN" w:bidi="ar-SA"/>
              </w:rPr>
              <w:t>For single CC and single MO case: existing scheduling res</w:t>
            </w:r>
          </w:p>
          <w:p>
            <w:pPr>
              <w:keepNext w:val="0"/>
              <w:keepLines w:val="0"/>
              <w:pageBreakBefore w:val="0"/>
              <w:numPr>
                <w:ilvl w:val="1"/>
                <w:numId w:val="4"/>
              </w:numPr>
              <w:kinsoku/>
              <w:wordWrap/>
              <w:overflowPunct/>
              <w:topLinePunct w:val="0"/>
              <w:autoSpaceDE/>
              <w:autoSpaceDN/>
              <w:bidi w:val="0"/>
              <w:adjustRightInd/>
              <w:snapToGrid/>
              <w:ind w:left="1500" w:leftChars="0" w:hanging="360" w:firstLineChars="0"/>
              <w:jc w:val="both"/>
              <w:textAlignment w:val="auto"/>
              <w:rPr>
                <w:rFonts w:hint="eastAsia" w:ascii="Times New Roman" w:hAnsi="Times New Roman" w:eastAsia="宋体" w:cs="Times New Roman"/>
                <w:color w:val="auto"/>
                <w:kern w:val="0"/>
                <w:sz w:val="18"/>
                <w:szCs w:val="18"/>
                <w:lang w:val="en-US" w:eastAsia="zh-CN" w:bidi="ar-SA"/>
              </w:rPr>
            </w:pPr>
            <w:r>
              <w:rPr>
                <w:rFonts w:hint="eastAsia" w:ascii="Times New Roman" w:hAnsi="Times New Roman" w:eastAsia="宋体" w:cs="Times New Roman"/>
                <w:color w:val="auto"/>
                <w:kern w:val="0"/>
                <w:sz w:val="18"/>
                <w:szCs w:val="18"/>
                <w:lang w:val="en-US" w:eastAsia="zh-CN" w:bidi="ar-SA"/>
              </w:rPr>
              <w:t>For multiple CCs and/or Multiple MOs cases: FFS</w:t>
            </w:r>
          </w:p>
          <w:p>
            <w:pPr>
              <w:keepNext w:val="0"/>
              <w:keepLines w:val="0"/>
              <w:pageBreakBefore w:val="0"/>
              <w:numPr>
                <w:ilvl w:val="0"/>
                <w:numId w:val="0"/>
              </w:numPr>
              <w:kinsoku/>
              <w:wordWrap/>
              <w:overflowPunct/>
              <w:topLinePunct w:val="0"/>
              <w:autoSpaceDE/>
              <w:autoSpaceDN/>
              <w:bidi w:val="0"/>
              <w:adjustRightInd/>
              <w:snapToGrid/>
              <w:ind w:left="420" w:leftChars="0"/>
              <w:jc w:val="both"/>
              <w:textAlignment w:val="auto"/>
              <w:rPr>
                <w:rFonts w:hint="eastAsia" w:ascii="Times New Roman" w:hAnsi="Times New Roman" w:eastAsia="宋体" w:cs="Times New Roman"/>
                <w:color w:val="auto"/>
                <w:kern w:val="0"/>
                <w:sz w:val="18"/>
                <w:szCs w:val="18"/>
                <w:u w:val="single"/>
                <w:lang w:val="en-US" w:eastAsia="zh-CN" w:bidi="ar-SA"/>
              </w:rPr>
            </w:pPr>
            <w:r>
              <w:rPr>
                <w:rFonts w:hint="eastAsia" w:ascii="Times New Roman" w:hAnsi="Times New Roman" w:eastAsia="宋体" w:cs="Times New Roman"/>
                <w:color w:val="auto"/>
                <w:kern w:val="0"/>
                <w:sz w:val="18"/>
                <w:szCs w:val="18"/>
                <w:u w:val="single"/>
                <w:lang w:val="en-US" w:eastAsia="zh-CN" w:bidi="ar-SA"/>
              </w:rPr>
              <w:t>for inter-band measurement, the serving band and the target band are with CBM</w:t>
            </w:r>
          </w:p>
          <w:p>
            <w:pPr>
              <w:keepNext w:val="0"/>
              <w:keepLines w:val="0"/>
              <w:pageBreakBefore w:val="0"/>
              <w:numPr>
                <w:ilvl w:val="0"/>
                <w:numId w:val="4"/>
              </w:numPr>
              <w:kinsoku/>
              <w:wordWrap/>
              <w:overflowPunct/>
              <w:topLinePunct w:val="0"/>
              <w:autoSpaceDE/>
              <w:autoSpaceDN/>
              <w:bidi w:val="0"/>
              <w:adjustRightInd/>
              <w:snapToGrid/>
              <w:ind w:left="780" w:leftChars="0" w:hanging="360" w:firstLineChars="0"/>
              <w:jc w:val="both"/>
              <w:textAlignment w:val="auto"/>
              <w:rPr>
                <w:rFonts w:hint="eastAsia" w:ascii="Times New Roman" w:hAnsi="Times New Roman" w:eastAsia="宋体" w:cs="Times New Roman"/>
                <w:color w:val="auto"/>
                <w:kern w:val="0"/>
                <w:sz w:val="18"/>
                <w:szCs w:val="18"/>
                <w:lang w:val="en-US" w:eastAsia="zh-CN" w:bidi="ar-SA"/>
              </w:rPr>
            </w:pPr>
            <w:r>
              <w:rPr>
                <w:rFonts w:hint="eastAsia" w:ascii="Times New Roman" w:hAnsi="Times New Roman" w:eastAsia="宋体" w:cs="Times New Roman"/>
                <w:color w:val="auto"/>
                <w:kern w:val="0"/>
                <w:sz w:val="18"/>
                <w:szCs w:val="18"/>
                <w:lang w:val="en-US" w:eastAsia="zh-CN" w:bidi="ar-SA"/>
              </w:rPr>
              <w:t>If deriveSSB-IndexFromCell-inter is false, existing scheduling restriction requirements apply except that all symbols in SMTC windows are restricted.</w:t>
            </w:r>
          </w:p>
          <w:p>
            <w:pPr>
              <w:keepNext w:val="0"/>
              <w:keepLines w:val="0"/>
              <w:pageBreakBefore w:val="0"/>
              <w:numPr>
                <w:ilvl w:val="0"/>
                <w:numId w:val="4"/>
              </w:numPr>
              <w:kinsoku/>
              <w:wordWrap/>
              <w:overflowPunct/>
              <w:topLinePunct w:val="0"/>
              <w:autoSpaceDE/>
              <w:autoSpaceDN/>
              <w:bidi w:val="0"/>
              <w:adjustRightInd/>
              <w:snapToGrid/>
              <w:ind w:left="780" w:leftChars="0" w:hanging="360" w:firstLineChars="0"/>
              <w:jc w:val="both"/>
              <w:textAlignment w:val="auto"/>
              <w:rPr>
                <w:rFonts w:hint="eastAsia" w:ascii="Times New Roman" w:hAnsi="Times New Roman" w:eastAsia="宋体" w:cs="Times New Roman"/>
                <w:color w:val="auto"/>
                <w:kern w:val="0"/>
                <w:sz w:val="18"/>
                <w:szCs w:val="18"/>
                <w:lang w:val="en-US" w:eastAsia="zh-CN" w:bidi="ar-SA"/>
              </w:rPr>
            </w:pPr>
            <w:r>
              <w:rPr>
                <w:rFonts w:hint="eastAsia" w:ascii="Times New Roman" w:hAnsi="Times New Roman" w:eastAsia="宋体" w:cs="Times New Roman"/>
                <w:color w:val="auto"/>
                <w:kern w:val="0"/>
                <w:sz w:val="18"/>
                <w:szCs w:val="18"/>
                <w:lang w:val="en-US" w:eastAsia="zh-CN" w:bidi="ar-SA"/>
              </w:rPr>
              <w:t xml:space="preserve">If deriveSSB-IndexFromCell-inter is true, </w:t>
            </w:r>
          </w:p>
          <w:p>
            <w:pPr>
              <w:keepNext w:val="0"/>
              <w:keepLines w:val="0"/>
              <w:pageBreakBefore w:val="0"/>
              <w:numPr>
                <w:ilvl w:val="1"/>
                <w:numId w:val="4"/>
              </w:numPr>
              <w:kinsoku/>
              <w:wordWrap/>
              <w:overflowPunct/>
              <w:topLinePunct w:val="0"/>
              <w:autoSpaceDE/>
              <w:autoSpaceDN/>
              <w:bidi w:val="0"/>
              <w:adjustRightInd/>
              <w:snapToGrid/>
              <w:ind w:left="1500" w:leftChars="0" w:hanging="360" w:firstLineChars="0"/>
              <w:jc w:val="both"/>
              <w:textAlignment w:val="auto"/>
              <w:rPr>
                <w:rFonts w:hint="eastAsia" w:ascii="Times New Roman" w:hAnsi="Times New Roman" w:eastAsia="宋体" w:cs="Times New Roman"/>
                <w:color w:val="auto"/>
                <w:kern w:val="0"/>
                <w:sz w:val="18"/>
                <w:szCs w:val="18"/>
                <w:lang w:val="en-US" w:eastAsia="zh-CN" w:bidi="ar-SA"/>
              </w:rPr>
            </w:pPr>
            <w:r>
              <w:rPr>
                <w:rFonts w:hint="eastAsia" w:ascii="Times New Roman" w:hAnsi="Times New Roman" w:eastAsia="宋体" w:cs="Times New Roman"/>
                <w:color w:val="auto"/>
                <w:kern w:val="0"/>
                <w:sz w:val="18"/>
                <w:szCs w:val="18"/>
                <w:lang w:val="en-US" w:eastAsia="zh-CN" w:bidi="ar-SA"/>
              </w:rPr>
              <w:t>For single CC and single MO case: existing scheduling restriction requirements apply.</w:t>
            </w:r>
          </w:p>
          <w:p>
            <w:pPr>
              <w:keepNext w:val="0"/>
              <w:keepLines w:val="0"/>
              <w:pageBreakBefore w:val="0"/>
              <w:numPr>
                <w:ilvl w:val="1"/>
                <w:numId w:val="4"/>
              </w:numPr>
              <w:kinsoku/>
              <w:wordWrap/>
              <w:overflowPunct/>
              <w:topLinePunct w:val="0"/>
              <w:autoSpaceDE/>
              <w:autoSpaceDN/>
              <w:bidi w:val="0"/>
              <w:adjustRightInd/>
              <w:snapToGrid/>
              <w:ind w:left="1500" w:leftChars="0" w:hanging="360" w:firstLineChars="0"/>
              <w:jc w:val="both"/>
              <w:textAlignment w:val="auto"/>
              <w:rPr>
                <w:rFonts w:hint="eastAsia" w:ascii="Times New Roman" w:hAnsi="Times New Roman" w:eastAsia="宋体" w:cs="Times New Roman"/>
                <w:color w:val="auto"/>
                <w:kern w:val="0"/>
                <w:sz w:val="18"/>
                <w:szCs w:val="18"/>
                <w:lang w:val="en-US" w:eastAsia="zh-CN" w:bidi="ar-SA"/>
              </w:rPr>
            </w:pPr>
            <w:r>
              <w:rPr>
                <w:rFonts w:hint="eastAsia" w:ascii="Times New Roman" w:hAnsi="Times New Roman" w:eastAsia="宋体" w:cs="Times New Roman"/>
                <w:color w:val="auto"/>
                <w:kern w:val="0"/>
                <w:sz w:val="18"/>
                <w:szCs w:val="18"/>
                <w:lang w:val="en-US" w:eastAsia="zh-CN" w:bidi="ar-SA"/>
              </w:rPr>
              <w:t>For multiple CCs and/or Multiple MOs cases: FFS</w:t>
            </w:r>
          </w:p>
          <w:p>
            <w:pPr>
              <w:keepNext w:val="0"/>
              <w:keepLines w:val="0"/>
              <w:pageBreakBefore w:val="0"/>
              <w:numPr>
                <w:ilvl w:val="0"/>
                <w:numId w:val="0"/>
              </w:numPr>
              <w:kinsoku/>
              <w:wordWrap/>
              <w:overflowPunct/>
              <w:topLinePunct w:val="0"/>
              <w:autoSpaceDE/>
              <w:autoSpaceDN/>
              <w:bidi w:val="0"/>
              <w:adjustRightInd/>
              <w:snapToGrid/>
              <w:ind w:left="420" w:leftChars="0"/>
              <w:jc w:val="both"/>
              <w:textAlignment w:val="auto"/>
              <w:rPr>
                <w:rFonts w:hint="eastAsia" w:ascii="Times New Roman" w:hAnsi="Times New Roman" w:eastAsia="宋体" w:cs="Times New Roman"/>
                <w:color w:val="auto"/>
                <w:kern w:val="0"/>
                <w:sz w:val="18"/>
                <w:szCs w:val="18"/>
                <w:u w:val="single"/>
                <w:lang w:val="en-US" w:eastAsia="zh-CN" w:bidi="ar-SA"/>
              </w:rPr>
            </w:pPr>
            <w:r>
              <w:rPr>
                <w:rFonts w:hint="eastAsia" w:ascii="Times New Roman" w:hAnsi="Times New Roman" w:eastAsia="宋体" w:cs="Times New Roman"/>
                <w:color w:val="auto"/>
                <w:kern w:val="0"/>
                <w:sz w:val="18"/>
                <w:szCs w:val="18"/>
                <w:u w:val="single"/>
                <w:lang w:val="en-US" w:eastAsia="zh-CN" w:bidi="ar-SA"/>
              </w:rPr>
              <w:t>for inter-band measurement, the serving band and the target band are with IBM</w:t>
            </w:r>
          </w:p>
          <w:p>
            <w:pPr>
              <w:keepNext w:val="0"/>
              <w:keepLines w:val="0"/>
              <w:pageBreakBefore w:val="0"/>
              <w:numPr>
                <w:ilvl w:val="0"/>
                <w:numId w:val="4"/>
              </w:numPr>
              <w:kinsoku/>
              <w:wordWrap/>
              <w:overflowPunct/>
              <w:topLinePunct w:val="0"/>
              <w:autoSpaceDE/>
              <w:autoSpaceDN/>
              <w:bidi w:val="0"/>
              <w:adjustRightInd/>
              <w:snapToGrid/>
              <w:ind w:left="780" w:leftChars="0" w:hanging="360" w:firstLineChars="0"/>
              <w:jc w:val="both"/>
              <w:textAlignment w:val="auto"/>
              <w:rPr>
                <w:rFonts w:hint="eastAsia" w:ascii="Times New Roman" w:hAnsi="Times New Roman" w:eastAsia="宋体" w:cs="Times New Roman"/>
                <w:color w:val="auto"/>
                <w:kern w:val="0"/>
                <w:sz w:val="18"/>
                <w:szCs w:val="18"/>
                <w:lang w:val="en-US" w:eastAsia="zh-CN" w:bidi="ar-SA"/>
              </w:rPr>
            </w:pPr>
            <w:r>
              <w:rPr>
                <w:rFonts w:hint="eastAsia" w:ascii="Times New Roman" w:hAnsi="Times New Roman" w:eastAsia="宋体" w:cs="Times New Roman"/>
                <w:color w:val="auto"/>
                <w:kern w:val="0"/>
                <w:sz w:val="18"/>
                <w:szCs w:val="18"/>
                <w:lang w:val="en-US" w:eastAsia="zh-CN" w:bidi="ar-SA"/>
              </w:rPr>
              <w:t xml:space="preserve">No scheduling restrictions for UE supporting simultaneous Rx/Tx. </w:t>
            </w:r>
          </w:p>
          <w:p>
            <w:pPr>
              <w:keepNext w:val="0"/>
              <w:keepLines w:val="0"/>
              <w:pageBreakBefore w:val="0"/>
              <w:numPr>
                <w:ilvl w:val="0"/>
                <w:numId w:val="4"/>
              </w:numPr>
              <w:kinsoku/>
              <w:wordWrap/>
              <w:overflowPunct/>
              <w:topLinePunct w:val="0"/>
              <w:autoSpaceDE/>
              <w:autoSpaceDN/>
              <w:bidi w:val="0"/>
              <w:adjustRightInd/>
              <w:snapToGrid/>
              <w:ind w:left="780" w:leftChars="0" w:hanging="360" w:firstLineChars="0"/>
              <w:jc w:val="both"/>
              <w:textAlignment w:val="auto"/>
              <w:rPr>
                <w:rFonts w:hint="eastAsia" w:ascii="Times New Roman" w:hAnsi="Times New Roman" w:eastAsia="宋体" w:cs="Times New Roman"/>
                <w:color w:val="auto"/>
                <w:kern w:val="0"/>
                <w:sz w:val="18"/>
                <w:szCs w:val="18"/>
                <w:lang w:val="en-US" w:eastAsia="zh-CN" w:bidi="ar-SA"/>
              </w:rPr>
            </w:pPr>
            <w:r>
              <w:rPr>
                <w:rFonts w:hint="eastAsia" w:ascii="Times New Roman" w:hAnsi="Times New Roman" w:eastAsia="宋体" w:cs="Times New Roman"/>
                <w:color w:val="auto"/>
                <w:kern w:val="0"/>
                <w:sz w:val="18"/>
                <w:szCs w:val="18"/>
                <w:lang w:val="en-US" w:eastAsia="zh-CN" w:bidi="ar-SA"/>
              </w:rPr>
              <w:t xml:space="preserve">Scheduling restrictions apply for UE doesn’t support simultaneous Rx/Tx. </w:t>
            </w:r>
          </w:p>
          <w:p>
            <w:pPr>
              <w:keepNext w:val="0"/>
              <w:keepLines w:val="0"/>
              <w:pageBreakBefore w:val="0"/>
              <w:numPr>
                <w:ilvl w:val="1"/>
                <w:numId w:val="4"/>
              </w:numPr>
              <w:kinsoku/>
              <w:wordWrap/>
              <w:overflowPunct/>
              <w:topLinePunct w:val="0"/>
              <w:autoSpaceDE/>
              <w:autoSpaceDN/>
              <w:bidi w:val="0"/>
              <w:adjustRightInd/>
              <w:snapToGrid/>
              <w:ind w:left="1500" w:leftChars="0" w:hanging="360" w:firstLineChars="0"/>
              <w:jc w:val="both"/>
              <w:textAlignment w:val="auto"/>
              <w:rPr>
                <w:rFonts w:hint="eastAsia" w:ascii="Times New Roman" w:hAnsi="Times New Roman" w:eastAsia="宋体" w:cs="Times New Roman"/>
                <w:color w:val="auto"/>
                <w:kern w:val="0"/>
                <w:sz w:val="18"/>
                <w:szCs w:val="18"/>
                <w:lang w:val="en-US" w:eastAsia="zh-CN" w:bidi="ar-SA"/>
              </w:rPr>
            </w:pPr>
            <w:r>
              <w:rPr>
                <w:rFonts w:hint="eastAsia" w:ascii="Times New Roman" w:hAnsi="Times New Roman" w:eastAsia="宋体" w:cs="Times New Roman"/>
                <w:color w:val="auto"/>
                <w:kern w:val="0"/>
                <w:sz w:val="18"/>
                <w:szCs w:val="18"/>
                <w:lang w:val="en-US" w:eastAsia="zh-CN" w:bidi="ar-SA"/>
              </w:rPr>
              <w:t>If deriveSSB-IndexFromCell-inter is false, existing scheduling restriction requirements apply except that all symbols in SMTC windows are restricted.</w:t>
            </w:r>
          </w:p>
          <w:p>
            <w:pPr>
              <w:keepNext w:val="0"/>
              <w:keepLines w:val="0"/>
              <w:pageBreakBefore w:val="0"/>
              <w:numPr>
                <w:ilvl w:val="1"/>
                <w:numId w:val="4"/>
              </w:numPr>
              <w:kinsoku/>
              <w:wordWrap/>
              <w:overflowPunct/>
              <w:topLinePunct w:val="0"/>
              <w:autoSpaceDE/>
              <w:autoSpaceDN/>
              <w:bidi w:val="0"/>
              <w:adjustRightInd/>
              <w:snapToGrid/>
              <w:ind w:left="1500" w:leftChars="0" w:hanging="360" w:firstLineChars="0"/>
              <w:jc w:val="both"/>
              <w:textAlignment w:val="auto"/>
              <w:rPr>
                <w:rFonts w:hint="eastAsia" w:ascii="Times New Roman" w:hAnsi="Times New Roman" w:eastAsia="宋体" w:cs="Times New Roman"/>
                <w:color w:val="auto"/>
                <w:kern w:val="0"/>
                <w:sz w:val="18"/>
                <w:szCs w:val="18"/>
                <w:lang w:val="en-US" w:eastAsia="zh-CN" w:bidi="ar-SA"/>
              </w:rPr>
            </w:pPr>
            <w:r>
              <w:rPr>
                <w:rFonts w:hint="eastAsia" w:ascii="Times New Roman" w:hAnsi="Times New Roman" w:eastAsia="宋体" w:cs="Times New Roman"/>
                <w:color w:val="auto"/>
                <w:kern w:val="0"/>
                <w:sz w:val="18"/>
                <w:szCs w:val="18"/>
                <w:lang w:val="en-US" w:eastAsia="zh-CN" w:bidi="ar-SA"/>
              </w:rPr>
              <w:t xml:space="preserve">If deriveSSB-IndexFromCell-inter is true, </w:t>
            </w:r>
          </w:p>
          <w:p>
            <w:pPr>
              <w:keepNext w:val="0"/>
              <w:keepLines w:val="0"/>
              <w:pageBreakBefore w:val="0"/>
              <w:numPr>
                <w:ilvl w:val="2"/>
                <w:numId w:val="4"/>
              </w:numPr>
              <w:kinsoku/>
              <w:wordWrap/>
              <w:overflowPunct/>
              <w:topLinePunct w:val="0"/>
              <w:autoSpaceDE/>
              <w:autoSpaceDN/>
              <w:bidi w:val="0"/>
              <w:adjustRightInd/>
              <w:snapToGrid/>
              <w:ind w:left="2220" w:leftChars="0" w:hanging="360" w:firstLineChars="0"/>
              <w:jc w:val="both"/>
              <w:textAlignment w:val="auto"/>
              <w:rPr>
                <w:rFonts w:hint="eastAsia" w:ascii="Times New Roman" w:hAnsi="Times New Roman" w:eastAsia="宋体" w:cs="Times New Roman"/>
                <w:color w:val="auto"/>
                <w:kern w:val="0"/>
                <w:sz w:val="18"/>
                <w:szCs w:val="18"/>
                <w:lang w:val="en-US" w:eastAsia="zh-CN" w:bidi="ar-SA"/>
              </w:rPr>
            </w:pPr>
            <w:r>
              <w:rPr>
                <w:rFonts w:hint="eastAsia" w:ascii="Times New Roman" w:hAnsi="Times New Roman" w:eastAsia="宋体" w:cs="Times New Roman"/>
                <w:color w:val="auto"/>
                <w:kern w:val="0"/>
                <w:sz w:val="18"/>
                <w:szCs w:val="18"/>
                <w:lang w:val="en-US" w:eastAsia="zh-CN" w:bidi="ar-SA"/>
              </w:rPr>
              <w:t>For single CC and single MO case: existing scheduling restriction requirements apply.</w:t>
            </w:r>
          </w:p>
          <w:p>
            <w:pPr>
              <w:keepNext w:val="0"/>
              <w:keepLines w:val="0"/>
              <w:pageBreakBefore w:val="0"/>
              <w:numPr>
                <w:ilvl w:val="2"/>
                <w:numId w:val="4"/>
              </w:numPr>
              <w:kinsoku/>
              <w:wordWrap/>
              <w:overflowPunct/>
              <w:topLinePunct w:val="0"/>
              <w:autoSpaceDE/>
              <w:autoSpaceDN/>
              <w:bidi w:val="0"/>
              <w:adjustRightInd/>
              <w:snapToGrid/>
              <w:ind w:left="2220" w:leftChars="0" w:hanging="360" w:firstLineChars="0"/>
              <w:jc w:val="both"/>
              <w:textAlignment w:val="auto"/>
              <w:rPr>
                <w:rFonts w:hint="eastAsia" w:ascii="Times New Roman" w:hAnsi="Times New Roman" w:eastAsia="宋体" w:cs="Times New Roman"/>
                <w:color w:val="auto"/>
                <w:kern w:val="0"/>
                <w:sz w:val="18"/>
                <w:szCs w:val="18"/>
                <w:lang w:val="en-US" w:eastAsia="zh-CN" w:bidi="ar-SA"/>
              </w:rPr>
            </w:pPr>
            <w:r>
              <w:rPr>
                <w:rFonts w:hint="eastAsia" w:ascii="Times New Roman" w:hAnsi="Times New Roman" w:eastAsia="宋体" w:cs="Times New Roman"/>
                <w:color w:val="auto"/>
                <w:kern w:val="0"/>
                <w:sz w:val="18"/>
                <w:szCs w:val="18"/>
                <w:lang w:val="en-US" w:eastAsia="zh-CN" w:bidi="ar-SA"/>
              </w:rPr>
              <w:t>For multiple CCs and/or Multiple MOs cases: FFS</w:t>
            </w:r>
          </w:p>
          <w:p>
            <w:pPr>
              <w:pStyle w:val="1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ind w:left="-40" w:leftChars="0" w:firstLine="201" w:firstLineChars="100"/>
              <w:textAlignment w:val="auto"/>
              <w:rPr>
                <w:rFonts w:hint="eastAsia" w:ascii="Times New Roman" w:hAnsi="Times New Roman" w:cs="Times New Roman"/>
                <w:b/>
                <w:bCs/>
                <w:color w:val="auto"/>
                <w:sz w:val="20"/>
                <w:szCs w:val="20"/>
                <w:lang w:val="en-US" w:eastAsia="zh-CN"/>
              </w:rPr>
            </w:pPr>
            <w:r>
              <w:rPr>
                <w:rFonts w:hint="eastAsia" w:ascii="Times New Roman" w:hAnsi="Times New Roman" w:cs="Times New Roman"/>
                <w:b/>
                <w:bCs/>
                <w:color w:val="auto"/>
                <w:sz w:val="20"/>
                <w:szCs w:val="20"/>
                <w:lang w:val="en-US" w:eastAsia="zh-CN"/>
              </w:rPr>
              <w:t xml:space="preserve"> CSSF </w:t>
            </w:r>
          </w:p>
          <w:p>
            <w:pPr>
              <w:keepNext w:val="0"/>
              <w:keepLines w:val="0"/>
              <w:pageBreakBefore w:val="0"/>
              <w:numPr>
                <w:ilvl w:val="0"/>
                <w:numId w:val="4"/>
              </w:numPr>
              <w:kinsoku/>
              <w:wordWrap/>
              <w:overflowPunct/>
              <w:topLinePunct w:val="0"/>
              <w:autoSpaceDE/>
              <w:autoSpaceDN/>
              <w:bidi w:val="0"/>
              <w:adjustRightInd/>
              <w:snapToGrid/>
              <w:ind w:left="780" w:leftChars="0" w:hanging="360" w:firstLineChars="0"/>
              <w:jc w:val="both"/>
              <w:textAlignment w:val="auto"/>
              <w:rPr>
                <w:rFonts w:hint="eastAsia" w:ascii="Times New Roman" w:hAnsi="Times New Roman" w:eastAsia="宋体" w:cs="Times New Roman"/>
                <w:color w:val="auto"/>
                <w:kern w:val="0"/>
                <w:sz w:val="18"/>
                <w:szCs w:val="18"/>
                <w:lang w:val="en-US" w:eastAsia="zh-CN" w:bidi="ar-SA"/>
              </w:rPr>
            </w:pPr>
            <w:r>
              <w:rPr>
                <w:rFonts w:hint="eastAsia" w:ascii="Times New Roman" w:hAnsi="Times New Roman" w:eastAsia="宋体" w:cs="Times New Roman"/>
                <w:color w:val="auto"/>
                <w:kern w:val="0"/>
                <w:sz w:val="18"/>
                <w:szCs w:val="18"/>
                <w:lang w:val="en-US" w:eastAsia="zh-CN" w:bidi="ar-SA"/>
              </w:rPr>
              <w:t>The value of CSSF within NCSG is the number of all frequency layers that are assumed to be measured by NCSG. FFS on how to handle the overlapping between SMTC and NCSG.</w:t>
            </w:r>
          </w:p>
          <w:p>
            <w:pPr>
              <w:pStyle w:val="1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ind w:firstLine="201" w:firstLineChars="100"/>
              <w:textAlignment w:val="auto"/>
              <w:rPr>
                <w:rFonts w:hint="eastAsia" w:ascii="Times New Roman" w:hAnsi="Times New Roman" w:cs="Times New Roman"/>
                <w:b/>
                <w:bCs/>
                <w:color w:val="auto"/>
                <w:sz w:val="20"/>
                <w:szCs w:val="20"/>
                <w:lang w:val="en-US" w:eastAsia="zh-CN"/>
              </w:rPr>
            </w:pPr>
            <w:r>
              <w:rPr>
                <w:rFonts w:hint="eastAsia" w:ascii="Times New Roman" w:hAnsi="Times New Roman" w:cs="Times New Roman"/>
                <w:b/>
                <w:bCs/>
                <w:color w:val="auto"/>
                <w:sz w:val="20"/>
                <w:szCs w:val="20"/>
                <w:lang w:val="en-US" w:eastAsia="zh-CN"/>
              </w:rPr>
              <w:t xml:space="preserve">Measurement on deactivated SCC </w:t>
            </w:r>
          </w:p>
          <w:p>
            <w:pPr>
              <w:keepNext w:val="0"/>
              <w:keepLines w:val="0"/>
              <w:pageBreakBefore w:val="0"/>
              <w:numPr>
                <w:ilvl w:val="0"/>
                <w:numId w:val="4"/>
              </w:numPr>
              <w:kinsoku/>
              <w:wordWrap/>
              <w:overflowPunct/>
              <w:topLinePunct w:val="0"/>
              <w:autoSpaceDE/>
              <w:autoSpaceDN/>
              <w:bidi w:val="0"/>
              <w:adjustRightInd/>
              <w:snapToGrid/>
              <w:ind w:left="780" w:leftChars="0" w:hanging="360" w:firstLineChars="0"/>
              <w:jc w:val="both"/>
              <w:textAlignment w:val="auto"/>
              <w:rPr>
                <w:rFonts w:hint="eastAsia" w:ascii="Times New Roman" w:hAnsi="Times New Roman" w:cs="Times New Roman"/>
                <w:b/>
                <w:bCs/>
                <w:color w:val="auto"/>
                <w:kern w:val="0"/>
                <w:sz w:val="24"/>
                <w:szCs w:val="24"/>
                <w:u w:val="single"/>
                <w:lang w:val="en-US" w:eastAsia="zh-TW" w:bidi="ar-SA"/>
              </w:rPr>
            </w:pPr>
            <w:r>
              <w:rPr>
                <w:rFonts w:hint="eastAsia" w:ascii="Times New Roman" w:hAnsi="Times New Roman" w:eastAsia="宋体" w:cs="Times New Roman"/>
                <w:color w:val="auto"/>
                <w:kern w:val="0"/>
                <w:sz w:val="18"/>
                <w:szCs w:val="18"/>
                <w:lang w:val="en-US" w:eastAsia="zh-CN" w:bidi="ar-SA"/>
              </w:rPr>
              <w:t>A deactivated SCC is measured in the same way as Rel-15/16 if its SMTC is fully non-overlapped with NCSG, and the Rel-15/16 interruption requirements apply.</w:t>
            </w:r>
          </w:p>
          <w:p>
            <w:pPr>
              <w:pStyle w:val="1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ind w:left="-40" w:leftChars="0" w:firstLine="241" w:firstLineChars="100"/>
              <w:textAlignment w:val="auto"/>
              <w:rPr>
                <w:rFonts w:hint="eastAsia" w:ascii="Times New Roman" w:hAnsi="Times New Roman" w:cs="Times New Roman"/>
                <w:b/>
                <w:bCs/>
                <w:color w:val="auto"/>
                <w:kern w:val="0"/>
                <w:sz w:val="24"/>
                <w:szCs w:val="24"/>
                <w:u w:val="single"/>
                <w:lang w:val="en-US" w:eastAsia="zh-TW" w:bidi="ar-SA"/>
              </w:rPr>
            </w:pPr>
            <w:r>
              <w:rPr>
                <w:rFonts w:hint="eastAsia" w:ascii="Times New Roman" w:hAnsi="Times New Roman" w:cs="Times New Roman"/>
                <w:b/>
                <w:bCs/>
                <w:color w:val="auto"/>
                <w:kern w:val="0"/>
                <w:sz w:val="24"/>
                <w:szCs w:val="24"/>
                <w:u w:val="single"/>
                <w:lang w:val="en-US" w:eastAsia="zh-TW" w:bidi="ar-SA"/>
              </w:rPr>
              <w:t>others</w:t>
            </w:r>
          </w:p>
          <w:p>
            <w:pPr>
              <w:pStyle w:val="1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ind w:firstLine="201" w:firstLineChars="100"/>
              <w:textAlignment w:val="auto"/>
              <w:rPr>
                <w:rFonts w:hint="eastAsia" w:ascii="Times New Roman" w:hAnsi="Times New Roman" w:cs="Times New Roman"/>
                <w:b/>
                <w:bCs/>
                <w:color w:val="auto"/>
                <w:sz w:val="20"/>
                <w:szCs w:val="20"/>
                <w:lang w:val="en-US" w:eastAsia="zh-CN"/>
              </w:rPr>
            </w:pPr>
            <w:r>
              <w:rPr>
                <w:rFonts w:hint="eastAsia" w:ascii="Times New Roman" w:hAnsi="Times New Roman" w:cs="Times New Roman"/>
                <w:b/>
                <w:bCs/>
                <w:color w:val="auto"/>
                <w:sz w:val="20"/>
                <w:szCs w:val="20"/>
                <w:lang w:val="en-US" w:eastAsia="zh-CN"/>
              </w:rPr>
              <w:t xml:space="preserve">transformation between NCSG and legacy gap </w:t>
            </w:r>
          </w:p>
          <w:p>
            <w:pPr>
              <w:keepNext w:val="0"/>
              <w:keepLines w:val="0"/>
              <w:pageBreakBefore w:val="0"/>
              <w:numPr>
                <w:ilvl w:val="0"/>
                <w:numId w:val="4"/>
              </w:numPr>
              <w:kinsoku/>
              <w:wordWrap/>
              <w:overflowPunct/>
              <w:topLinePunct w:val="0"/>
              <w:autoSpaceDE/>
              <w:autoSpaceDN/>
              <w:bidi w:val="0"/>
              <w:adjustRightInd/>
              <w:snapToGrid/>
              <w:ind w:left="780" w:leftChars="0" w:hanging="360" w:firstLineChars="0"/>
              <w:jc w:val="both"/>
              <w:textAlignment w:val="auto"/>
              <w:rPr>
                <w:rFonts w:hint="eastAsia" w:eastAsia="宋体" w:asciiTheme="minorHAnsi" w:hAnsiTheme="minorHAnsi" w:cstheme="minorHAnsi"/>
                <w:b/>
                <w:bCs/>
                <w:iCs/>
                <w:u w:val="single"/>
                <w:lang w:val="en-US" w:eastAsia="zh-CN"/>
              </w:rPr>
            </w:pPr>
            <w:r>
              <w:rPr>
                <w:rFonts w:hint="eastAsia" w:ascii="Times New Roman" w:hAnsi="Times New Roman" w:eastAsia="宋体" w:cs="Times New Roman"/>
                <w:color w:val="auto"/>
                <w:kern w:val="0"/>
                <w:sz w:val="18"/>
                <w:szCs w:val="18"/>
                <w:lang w:val="en-US" w:eastAsia="zh-CN" w:bidi="ar-SA"/>
              </w:rPr>
              <w:t>No need to define new transformation between NCSG and legacy gap, given the transformation between NCSG and legacy MG can already be done by NW via RRC reconfiguration</w:t>
            </w:r>
            <w:bookmarkStart w:id="3" w:name="_GoBack"/>
            <w:bookmarkEnd w:id="3"/>
          </w:p>
        </w:tc>
      </w:tr>
    </w:tbl>
    <w:p>
      <w:pPr>
        <w:pStyle w:val="7"/>
        <w:tabs>
          <w:tab w:val="left" w:pos="226"/>
          <w:tab w:val="left" w:pos="284"/>
          <w:tab w:val="left" w:pos="5103"/>
        </w:tabs>
        <w:snapToGrid w:val="0"/>
        <w:spacing w:before="156" w:beforeLines="50"/>
        <w:rPr>
          <w:rFonts w:hint="default" w:eastAsia="宋体"/>
          <w:color w:val="auto"/>
          <w:sz w:val="21"/>
          <w:szCs w:val="21"/>
          <w:lang w:val="en-US" w:eastAsia="zh-CN"/>
        </w:rPr>
      </w:pPr>
      <w:r>
        <w:rPr>
          <w:rFonts w:hint="default" w:eastAsia="宋体"/>
          <w:color w:val="auto"/>
          <w:sz w:val="21"/>
          <w:szCs w:val="21"/>
          <w:lang w:val="en-US" w:eastAsia="zh-CN"/>
        </w:rPr>
        <w:t xml:space="preserve">In this contribution, we provide </w:t>
      </w:r>
      <w:r>
        <w:rPr>
          <w:rFonts w:hint="eastAsia" w:eastAsia="宋体"/>
          <w:color w:val="auto"/>
          <w:sz w:val="21"/>
          <w:szCs w:val="21"/>
          <w:lang w:val="en-US" w:eastAsia="zh-CN"/>
        </w:rPr>
        <w:t>some further discussions on the following open issues.</w:t>
      </w:r>
    </w:p>
    <w:p>
      <w:pPr>
        <w:pStyle w:val="14"/>
        <w:numPr>
          <w:ilvl w:val="1"/>
          <w:numId w:val="5"/>
        </w:numPr>
        <w:overflowPunct/>
        <w:autoSpaceDE/>
        <w:autoSpaceDN/>
        <w:adjustRightInd/>
        <w:spacing w:before="0" w:beforeAutospacing="0" w:after="120" w:afterAutospacing="0"/>
        <w:ind w:left="317" w:hanging="357"/>
        <w:textAlignment w:val="auto"/>
        <w:rPr>
          <w:rFonts w:hint="default" w:ascii="Times New Roman" w:hAnsi="Times New Roman" w:eastAsia="宋体" w:cs="Times New Roman"/>
          <w:color w:val="auto"/>
          <w:sz w:val="20"/>
          <w:szCs w:val="20"/>
          <w:lang w:val="en-US" w:eastAsia="zh-CN" w:bidi="ar-SA"/>
        </w:rPr>
      </w:pPr>
      <w:r>
        <w:rPr>
          <w:rFonts w:hint="default" w:ascii="Times New Roman" w:hAnsi="Times New Roman" w:eastAsia="宋体" w:cs="Times New Roman"/>
          <w:color w:val="auto"/>
          <w:sz w:val="20"/>
          <w:szCs w:val="20"/>
          <w:lang w:val="en-US" w:eastAsia="zh-CN" w:bidi="ar-SA"/>
        </w:rPr>
        <w:t>Scenarios and use cases</w:t>
      </w:r>
    </w:p>
    <w:p>
      <w:pPr>
        <w:pStyle w:val="14"/>
        <w:numPr>
          <w:ilvl w:val="0"/>
          <w:numId w:val="6"/>
        </w:numPr>
        <w:overflowPunct/>
        <w:autoSpaceDE/>
        <w:autoSpaceDN/>
        <w:adjustRightInd/>
        <w:spacing w:before="0" w:beforeAutospacing="0" w:after="120" w:afterAutospacing="0"/>
        <w:ind w:left="0" w:leftChars="0" w:firstLine="737" w:firstLineChars="0"/>
        <w:textAlignment w:val="auto"/>
        <w:rPr>
          <w:rFonts w:hint="default" w:ascii="Times New Roman" w:hAnsi="Times New Roman" w:eastAsia="宋体" w:cs="Times New Roman"/>
          <w:color w:val="auto"/>
          <w:sz w:val="20"/>
          <w:szCs w:val="20"/>
          <w:lang w:val="en-US" w:eastAsia="zh-CN" w:bidi="ar-SA"/>
        </w:rPr>
      </w:pPr>
      <w:r>
        <w:rPr>
          <w:rFonts w:hint="default" w:ascii="Times New Roman" w:hAnsi="Times New Roman" w:eastAsia="宋体" w:cs="Times New Roman"/>
          <w:color w:val="auto"/>
          <w:sz w:val="20"/>
          <w:szCs w:val="20"/>
          <w:lang w:val="en-US" w:eastAsia="zh-CN" w:bidi="ar-SA"/>
        </w:rPr>
        <w:t>For CSI-RS based inter-f measurement</w:t>
      </w:r>
    </w:p>
    <w:p>
      <w:pPr>
        <w:pStyle w:val="14"/>
        <w:numPr>
          <w:ilvl w:val="1"/>
          <w:numId w:val="5"/>
        </w:numPr>
        <w:overflowPunct/>
        <w:autoSpaceDE/>
        <w:autoSpaceDN/>
        <w:adjustRightInd/>
        <w:spacing w:before="0" w:beforeAutospacing="0" w:after="120" w:afterAutospacing="0"/>
        <w:ind w:left="317" w:hanging="357"/>
        <w:textAlignment w:val="auto"/>
        <w:rPr>
          <w:rFonts w:hint="eastAsia" w:ascii="Times New Roman" w:hAnsi="Times New Roman" w:eastAsia="宋体" w:cs="Times New Roman"/>
          <w:color w:val="auto"/>
          <w:sz w:val="20"/>
          <w:szCs w:val="20"/>
          <w:lang w:val="en-US" w:eastAsia="zh-CN" w:bidi="ar-SA"/>
        </w:rPr>
      </w:pPr>
      <w:r>
        <w:rPr>
          <w:rFonts w:hint="eastAsia" w:ascii="Times New Roman" w:hAnsi="Times New Roman" w:cs="Times New Roman"/>
          <w:color w:val="auto"/>
          <w:sz w:val="20"/>
          <w:szCs w:val="20"/>
          <w:lang w:val="en-US" w:eastAsia="zh-CN" w:bidi="ar-SA"/>
        </w:rPr>
        <w:t>NCSG pattern</w:t>
      </w:r>
    </w:p>
    <w:p>
      <w:pPr>
        <w:pStyle w:val="14"/>
        <w:numPr>
          <w:ilvl w:val="0"/>
          <w:numId w:val="7"/>
        </w:numPr>
        <w:overflowPunct/>
        <w:autoSpaceDE/>
        <w:autoSpaceDN/>
        <w:adjustRightInd/>
        <w:spacing w:before="0" w:beforeAutospacing="0" w:after="120" w:afterAutospacing="0"/>
        <w:ind w:left="0" w:leftChars="0" w:firstLine="737" w:firstLineChars="0"/>
        <w:textAlignment w:val="auto"/>
        <w:rPr>
          <w:rFonts w:hint="eastAsia" w:ascii="Times New Roman" w:hAnsi="Times New Roman" w:eastAsia="宋体" w:cs="Times New Roman"/>
          <w:color w:val="auto"/>
          <w:sz w:val="20"/>
          <w:szCs w:val="20"/>
          <w:lang w:val="en-US" w:eastAsia="zh-CN" w:bidi="ar-SA"/>
        </w:rPr>
      </w:pPr>
      <w:r>
        <w:rPr>
          <w:rFonts w:hint="default" w:ascii="Times New Roman" w:hAnsi="Times New Roman" w:eastAsia="宋体" w:cs="Times New Roman"/>
          <w:color w:val="auto"/>
          <w:sz w:val="20"/>
          <w:szCs w:val="20"/>
          <w:lang w:val="en-US" w:eastAsia="zh-CN" w:bidi="ar-SA"/>
        </w:rPr>
        <w:t>N</w:t>
      </w:r>
      <w:r>
        <w:rPr>
          <w:rFonts w:hint="eastAsia" w:ascii="Times New Roman" w:hAnsi="Times New Roman" w:cs="Times New Roman"/>
          <w:color w:val="auto"/>
          <w:sz w:val="20"/>
          <w:szCs w:val="20"/>
          <w:lang w:val="en-US" w:eastAsia="zh-CN" w:bidi="ar-SA"/>
        </w:rPr>
        <w:t>CSG mandatory patterns</w:t>
      </w:r>
    </w:p>
    <w:p>
      <w:pPr>
        <w:pStyle w:val="14"/>
        <w:numPr>
          <w:ilvl w:val="0"/>
          <w:numId w:val="7"/>
        </w:numPr>
        <w:overflowPunct/>
        <w:autoSpaceDE/>
        <w:autoSpaceDN/>
        <w:adjustRightInd/>
        <w:spacing w:before="0" w:beforeAutospacing="0" w:after="120" w:afterAutospacing="0"/>
        <w:ind w:left="0" w:leftChars="0" w:firstLine="737" w:firstLineChars="0"/>
        <w:textAlignment w:val="auto"/>
        <w:rPr>
          <w:rFonts w:hint="eastAsia" w:ascii="Times New Roman" w:hAnsi="Times New Roman" w:eastAsia="宋体" w:cs="Times New Roman"/>
          <w:color w:val="auto"/>
          <w:sz w:val="20"/>
          <w:szCs w:val="20"/>
          <w:lang w:val="en-US" w:eastAsia="zh-CN" w:bidi="ar-SA"/>
        </w:rPr>
      </w:pPr>
      <w:r>
        <w:rPr>
          <w:rFonts w:hint="eastAsia" w:ascii="Times New Roman" w:hAnsi="Times New Roman" w:cs="Times New Roman"/>
          <w:color w:val="auto"/>
          <w:sz w:val="20"/>
          <w:szCs w:val="20"/>
          <w:lang w:val="en-US" w:eastAsia="zh-CN" w:bidi="ar-SA"/>
        </w:rPr>
        <w:t>How to indicate support of NR-only NCSG pattern</w:t>
      </w:r>
    </w:p>
    <w:p>
      <w:pPr>
        <w:pStyle w:val="14"/>
        <w:numPr>
          <w:ilvl w:val="0"/>
          <w:numId w:val="7"/>
        </w:numPr>
        <w:overflowPunct/>
        <w:autoSpaceDE/>
        <w:autoSpaceDN/>
        <w:adjustRightInd/>
        <w:spacing w:before="0" w:beforeAutospacing="0" w:after="120" w:afterAutospacing="0"/>
        <w:ind w:left="0" w:leftChars="0" w:firstLine="737" w:firstLineChars="0"/>
        <w:textAlignment w:val="auto"/>
        <w:rPr>
          <w:rFonts w:hint="eastAsia" w:ascii="Times New Roman" w:hAnsi="Times New Roman" w:eastAsia="宋体" w:cs="Times New Roman"/>
          <w:color w:val="auto"/>
          <w:sz w:val="20"/>
          <w:szCs w:val="20"/>
          <w:lang w:val="en-US" w:eastAsia="zh-CN" w:bidi="ar-SA"/>
        </w:rPr>
      </w:pPr>
      <w:r>
        <w:rPr>
          <w:rFonts w:hint="eastAsia" w:ascii="Times New Roman" w:hAnsi="Times New Roman" w:cs="Times New Roman"/>
          <w:color w:val="auto"/>
          <w:sz w:val="20"/>
          <w:szCs w:val="20"/>
          <w:lang w:val="en-US" w:eastAsia="zh-CN" w:bidi="ar-SA"/>
        </w:rPr>
        <w:t>Time offset for NCSG</w:t>
      </w:r>
    </w:p>
    <w:p>
      <w:pPr>
        <w:pStyle w:val="14"/>
        <w:numPr>
          <w:ilvl w:val="0"/>
          <w:numId w:val="7"/>
        </w:numPr>
        <w:overflowPunct/>
        <w:autoSpaceDE/>
        <w:autoSpaceDN/>
        <w:adjustRightInd/>
        <w:spacing w:before="0" w:beforeAutospacing="0" w:after="120" w:afterAutospacing="0"/>
        <w:ind w:left="0" w:leftChars="0" w:firstLine="737" w:firstLineChars="0"/>
        <w:textAlignment w:val="auto"/>
        <w:rPr>
          <w:rFonts w:hint="eastAsia" w:ascii="Times New Roman" w:hAnsi="Times New Roman" w:eastAsia="宋体" w:cs="Times New Roman"/>
          <w:color w:val="auto"/>
          <w:sz w:val="20"/>
          <w:szCs w:val="20"/>
          <w:lang w:val="en-US" w:eastAsia="zh-CN" w:bidi="ar-SA"/>
        </w:rPr>
      </w:pPr>
      <w:r>
        <w:rPr>
          <w:rFonts w:hint="eastAsia" w:ascii="Times New Roman" w:hAnsi="Times New Roman" w:cs="Times New Roman"/>
          <w:color w:val="auto"/>
          <w:sz w:val="20"/>
          <w:szCs w:val="20"/>
          <w:lang w:val="en-US" w:eastAsia="zh-CN" w:bidi="ar-SA"/>
        </w:rPr>
        <w:t>Whether need mapping table between legacy measurement gap patterns and NCSG patterns</w:t>
      </w:r>
    </w:p>
    <w:p>
      <w:pPr>
        <w:pStyle w:val="14"/>
        <w:numPr>
          <w:ilvl w:val="1"/>
          <w:numId w:val="5"/>
        </w:numPr>
        <w:overflowPunct/>
        <w:autoSpaceDE/>
        <w:autoSpaceDN/>
        <w:adjustRightInd/>
        <w:spacing w:before="0" w:beforeAutospacing="0" w:after="120" w:afterAutospacing="0"/>
        <w:ind w:left="317" w:hanging="357"/>
        <w:textAlignment w:val="auto"/>
        <w:rPr>
          <w:rFonts w:hint="eastAsia" w:ascii="Times New Roman" w:hAnsi="Times New Roman" w:eastAsia="宋体" w:cs="Times New Roman"/>
          <w:color w:val="auto"/>
          <w:sz w:val="20"/>
          <w:szCs w:val="20"/>
          <w:lang w:val="en-US" w:eastAsia="zh-CN" w:bidi="ar-SA"/>
        </w:rPr>
      </w:pPr>
      <w:r>
        <w:rPr>
          <w:rFonts w:hint="eastAsia" w:ascii="Times New Roman" w:hAnsi="Times New Roman" w:eastAsia="宋体" w:cs="Times New Roman"/>
          <w:color w:val="auto"/>
          <w:sz w:val="20"/>
          <w:szCs w:val="20"/>
          <w:lang w:val="en-US" w:eastAsia="zh-CN" w:bidi="ar-SA"/>
        </w:rPr>
        <w:t>UE capability and network configuration of NCSG</w:t>
      </w:r>
    </w:p>
    <w:p>
      <w:pPr>
        <w:pStyle w:val="14"/>
        <w:numPr>
          <w:ilvl w:val="0"/>
          <w:numId w:val="7"/>
        </w:numPr>
        <w:overflowPunct/>
        <w:autoSpaceDE/>
        <w:autoSpaceDN/>
        <w:adjustRightInd/>
        <w:spacing w:before="0" w:beforeAutospacing="0" w:after="120" w:afterAutospacing="0"/>
        <w:ind w:left="0" w:leftChars="0" w:firstLine="737" w:firstLineChars="0"/>
        <w:textAlignment w:val="auto"/>
        <w:rPr>
          <w:rFonts w:hint="default" w:ascii="Times New Roman" w:hAnsi="Times New Roman" w:eastAsia="宋体" w:cs="Times New Roman"/>
          <w:color w:val="auto"/>
          <w:sz w:val="20"/>
          <w:szCs w:val="20"/>
          <w:lang w:val="en-US" w:eastAsia="zh-CN" w:bidi="ar-SA"/>
        </w:rPr>
      </w:pPr>
      <w:bookmarkStart w:id="2" w:name="OLE_LINK4"/>
      <w:r>
        <w:rPr>
          <w:rFonts w:hint="eastAsia" w:ascii="Times New Roman" w:hAnsi="Times New Roman" w:cs="Times New Roman"/>
          <w:color w:val="auto"/>
          <w:sz w:val="20"/>
          <w:szCs w:val="20"/>
          <w:lang w:val="en-US" w:eastAsia="zh-CN" w:bidi="ar-SA"/>
        </w:rPr>
        <w:t>Whether additional UE capability is needed on top of per-UE/per-FR for legacy gap</w:t>
      </w:r>
    </w:p>
    <w:bookmarkEnd w:id="2"/>
    <w:p>
      <w:pPr>
        <w:pStyle w:val="14"/>
        <w:numPr>
          <w:ilvl w:val="1"/>
          <w:numId w:val="5"/>
        </w:numPr>
        <w:overflowPunct/>
        <w:autoSpaceDE/>
        <w:autoSpaceDN/>
        <w:adjustRightInd/>
        <w:spacing w:before="0" w:beforeAutospacing="0" w:after="120" w:afterAutospacing="0"/>
        <w:ind w:left="317" w:hanging="357"/>
        <w:textAlignment w:val="auto"/>
        <w:rPr>
          <w:rFonts w:hint="default" w:ascii="Times New Roman" w:hAnsi="Times New Roman" w:eastAsia="宋体" w:cs="Times New Roman"/>
          <w:color w:val="auto"/>
          <w:sz w:val="20"/>
          <w:szCs w:val="20"/>
          <w:lang w:val="en-US" w:eastAsia="zh-CN" w:bidi="ar-SA"/>
        </w:rPr>
      </w:pPr>
      <w:r>
        <w:rPr>
          <w:rFonts w:hint="eastAsia" w:ascii="Times New Roman" w:hAnsi="Times New Roman" w:cs="Times New Roman"/>
          <w:color w:val="auto"/>
          <w:sz w:val="20"/>
          <w:szCs w:val="20"/>
          <w:lang w:val="en-US" w:eastAsia="zh-CN" w:bidi="ar-SA"/>
        </w:rPr>
        <w:t>M</w:t>
      </w:r>
      <w:r>
        <w:rPr>
          <w:rFonts w:hint="eastAsia" w:ascii="Times New Roman" w:hAnsi="Times New Roman" w:eastAsia="宋体" w:cs="Times New Roman"/>
          <w:color w:val="auto"/>
          <w:sz w:val="20"/>
          <w:szCs w:val="20"/>
          <w:lang w:val="en-US" w:eastAsia="zh-TW" w:bidi="ar-SA"/>
        </w:rPr>
        <w:t>easurement related requirements</w:t>
      </w:r>
    </w:p>
    <w:p>
      <w:pPr>
        <w:pStyle w:val="14"/>
        <w:numPr>
          <w:ilvl w:val="0"/>
          <w:numId w:val="7"/>
        </w:numPr>
        <w:overflowPunct/>
        <w:autoSpaceDE/>
        <w:autoSpaceDN/>
        <w:adjustRightInd/>
        <w:spacing w:before="0" w:beforeAutospacing="0" w:after="120" w:afterAutospacing="0"/>
        <w:ind w:left="0" w:leftChars="0" w:firstLine="737" w:firstLineChars="0"/>
        <w:textAlignment w:val="auto"/>
        <w:rPr>
          <w:rFonts w:hint="default" w:ascii="Times New Roman" w:hAnsi="Times New Roman" w:eastAsia="宋体" w:cs="Times New Roman"/>
          <w:color w:val="auto"/>
          <w:sz w:val="20"/>
          <w:szCs w:val="20"/>
          <w:lang w:val="en-US" w:eastAsia="zh-CN" w:bidi="ar-SA"/>
        </w:rPr>
      </w:pPr>
      <w:r>
        <w:rPr>
          <w:rFonts w:hint="eastAsia" w:ascii="Times New Roman" w:hAnsi="Times New Roman" w:cs="Times New Roman"/>
          <w:color w:val="auto"/>
          <w:sz w:val="20"/>
          <w:szCs w:val="20"/>
          <w:lang w:val="en-US" w:eastAsia="zh-CN" w:bidi="ar-SA"/>
        </w:rPr>
        <w:t>CSSF design</w:t>
      </w:r>
    </w:p>
    <w:p>
      <w:pPr>
        <w:pStyle w:val="14"/>
        <w:numPr>
          <w:ilvl w:val="0"/>
          <w:numId w:val="7"/>
        </w:numPr>
        <w:overflowPunct/>
        <w:autoSpaceDE/>
        <w:autoSpaceDN/>
        <w:adjustRightInd/>
        <w:spacing w:before="0" w:beforeAutospacing="0" w:after="120" w:afterAutospacing="0"/>
        <w:ind w:left="0" w:leftChars="0" w:firstLine="737" w:firstLineChars="0"/>
        <w:textAlignment w:val="auto"/>
        <w:rPr>
          <w:rFonts w:hint="default" w:ascii="Times New Roman" w:hAnsi="Times New Roman" w:eastAsia="宋体" w:cs="Times New Roman"/>
          <w:color w:val="auto"/>
          <w:sz w:val="20"/>
          <w:szCs w:val="20"/>
          <w:lang w:val="en-US" w:eastAsia="zh-CN" w:bidi="ar-SA"/>
        </w:rPr>
      </w:pPr>
      <w:r>
        <w:rPr>
          <w:rFonts w:hint="eastAsia" w:ascii="Times New Roman" w:hAnsi="Times New Roman" w:cs="Times New Roman"/>
          <w:color w:val="auto"/>
          <w:sz w:val="20"/>
          <w:szCs w:val="20"/>
          <w:lang w:val="en-US" w:eastAsia="zh-CN" w:bidi="ar-SA"/>
        </w:rPr>
        <w:t>Impact on L1 measurement</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3"/>
        <w:bidi w:val="0"/>
        <w:rPr>
          <w:rFonts w:hint="eastAsia"/>
          <w:color w:val="auto"/>
          <w:sz w:val="28"/>
          <w:szCs w:val="28"/>
          <w:lang w:val="en-US" w:eastAsia="zh-CN"/>
        </w:rPr>
      </w:pPr>
      <w:r>
        <w:rPr>
          <w:rFonts w:hint="eastAsia"/>
          <w:color w:val="auto"/>
          <w:sz w:val="28"/>
          <w:szCs w:val="28"/>
          <w:lang w:val="en-US" w:eastAsia="zh-CN"/>
        </w:rPr>
        <w:t>2.1 Scenarios and use cases</w:t>
      </w:r>
    </w:p>
    <w:p>
      <w:pPr>
        <w:rPr>
          <w:rFonts w:hint="eastAsia" w:eastAsia="宋体"/>
          <w:b/>
          <w:bCs/>
          <w:color w:val="auto"/>
          <w:sz w:val="21"/>
          <w:szCs w:val="21"/>
          <w:u w:val="single"/>
          <w:lang w:val="en-US" w:eastAsia="zh-CN"/>
        </w:rPr>
      </w:pPr>
      <w:r>
        <w:rPr>
          <w:rFonts w:hint="eastAsia" w:eastAsia="宋体"/>
          <w:b/>
          <w:bCs/>
          <w:color w:val="auto"/>
          <w:sz w:val="21"/>
          <w:szCs w:val="21"/>
          <w:u w:val="single"/>
          <w:lang w:val="en-US" w:eastAsia="zh-CN"/>
        </w:rPr>
        <w:t>For CSI-RS based inter-f measurement</w:t>
      </w:r>
    </w:p>
    <w:p>
      <w:pPr>
        <w:pStyle w:val="7"/>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1"/>
          <w:szCs w:val="21"/>
          <w:lang w:val="en-US" w:eastAsia="zh-CN"/>
        </w:rPr>
        <w:t xml:space="preserve">For CSI-RS based inter-frequency measurement with gap, it is similar with the case of SSB based inter-frequency measurement with gap. We do not have any technical factor to refuse the application of NCSG to CSI-RS based inter-f measurement. However, similar as the discussion procedure of measurement gap in NR early version, we can first prioritize the SSB based measurement, once SSB-based measurement is identified, then extent to CSI-RS based measurement. So, first focus on applying NCSG to the SSB-based measurement, which is recommended by us.  </w:t>
      </w:r>
    </w:p>
    <w:p>
      <w:pPr>
        <w:jc w:val="both"/>
        <w:rPr>
          <w:rFonts w:hint="eastAsia" w:eastAsia="宋体"/>
          <w:color w:val="auto"/>
          <w:sz w:val="21"/>
          <w:szCs w:val="21"/>
          <w:lang w:val="en-US" w:eastAsia="zh-CN"/>
        </w:rPr>
      </w:pPr>
      <w:r>
        <w:rPr>
          <w:rFonts w:hint="eastAsia" w:eastAsia="宋体" w:cs="Times New Roman"/>
          <w:b/>
          <w:bCs/>
          <w:color w:val="auto"/>
          <w:sz w:val="21"/>
          <w:szCs w:val="21"/>
          <w:highlight w:val="none"/>
          <w:lang w:val="en-US" w:eastAsia="zh-CN" w:bidi="ar-SA"/>
        </w:rPr>
        <w:t>Proposal 1: De-prioritize the CSI-RS based inter-f measurement, until the discussion of applying of NCSG to SSB-based measurement finished. Or considering the NCSG for CSI-RS based measurement in Rel-18 MG enhancement.</w:t>
      </w:r>
    </w:p>
    <w:p>
      <w:pPr>
        <w:pStyle w:val="7"/>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1"/>
          <w:szCs w:val="21"/>
          <w:lang w:val="en-US" w:eastAsia="zh-CN"/>
        </w:rPr>
        <w:t>According to the discussion during 101bis meeting, the following options were given:</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widowControl/>
              <w:numPr>
                <w:ilvl w:val="0"/>
                <w:numId w:val="4"/>
              </w:numPr>
              <w:kinsoku/>
              <w:wordWrap/>
              <w:overflowPunct/>
              <w:topLinePunct w:val="0"/>
              <w:autoSpaceDE/>
              <w:autoSpaceDN/>
              <w:bidi w:val="0"/>
              <w:adjustRightInd/>
              <w:snapToGrid/>
              <w:ind w:left="782" w:hanging="363"/>
              <w:jc w:val="both"/>
              <w:textAlignment w:val="auto"/>
              <w:rPr>
                <w:rFonts w:eastAsia="宋体" w:asciiTheme="minorHAnsi" w:hAnsiTheme="minorHAnsi" w:cstheme="minorHAnsi"/>
                <w:bCs/>
                <w:iCs/>
                <w:color w:val="000000" w:themeColor="text1"/>
                <w:lang w:val="en-US" w:eastAsia="zh-CN"/>
                <w14:textFill>
                  <w14:solidFill>
                    <w14:schemeClr w14:val="tx1"/>
                  </w14:solidFill>
                </w14:textFill>
              </w:rPr>
            </w:pPr>
            <w:r>
              <w:rPr>
                <w:rFonts w:eastAsia="宋体" w:asciiTheme="minorHAnsi" w:hAnsiTheme="minorHAnsi" w:cstheme="minorHAnsi"/>
                <w:bCs/>
                <w:iCs/>
                <w:color w:val="000000" w:themeColor="text1"/>
                <w:lang w:val="en-US" w:eastAsia="zh-CN"/>
                <w14:textFill>
                  <w14:solidFill>
                    <w14:schemeClr w14:val="tx1"/>
                  </w14:solidFill>
                </w14:textFill>
              </w:rPr>
              <w:t xml:space="preserve">Option 1: NCSG for CSI-RS based inter-frequency measurement with gap is supported in R17. </w:t>
            </w:r>
          </w:p>
          <w:p>
            <w:pPr>
              <w:keepNext w:val="0"/>
              <w:keepLines w:val="0"/>
              <w:pageBreakBefore w:val="0"/>
              <w:widowControl/>
              <w:numPr>
                <w:ilvl w:val="0"/>
                <w:numId w:val="4"/>
              </w:numPr>
              <w:kinsoku/>
              <w:wordWrap/>
              <w:overflowPunct/>
              <w:topLinePunct w:val="0"/>
              <w:autoSpaceDE/>
              <w:autoSpaceDN/>
              <w:bidi w:val="0"/>
              <w:adjustRightInd/>
              <w:snapToGrid/>
              <w:ind w:left="782" w:hanging="363"/>
              <w:jc w:val="both"/>
              <w:textAlignment w:val="auto"/>
              <w:rPr>
                <w:rFonts w:eastAsia="宋体" w:asciiTheme="minorHAnsi" w:hAnsiTheme="minorHAnsi" w:cstheme="minorHAnsi"/>
                <w:bCs/>
                <w:iCs/>
                <w:color w:val="000000" w:themeColor="text1"/>
                <w:lang w:val="en-US" w:eastAsia="zh-CN"/>
                <w14:textFill>
                  <w14:solidFill>
                    <w14:schemeClr w14:val="tx1"/>
                  </w14:solidFill>
                </w14:textFill>
              </w:rPr>
            </w:pPr>
            <w:r>
              <w:rPr>
                <w:rFonts w:eastAsia="宋体" w:asciiTheme="minorHAnsi" w:hAnsiTheme="minorHAnsi" w:cstheme="minorHAnsi"/>
                <w:bCs/>
                <w:iCs/>
                <w:color w:val="000000" w:themeColor="text1"/>
                <w:lang w:val="en-US" w:eastAsia="zh-CN"/>
                <w14:textFill>
                  <w14:solidFill>
                    <w14:schemeClr w14:val="tx1"/>
                  </w14:solidFill>
                </w14:textFill>
              </w:rPr>
              <w:t xml:space="preserve">Option 1a: </w:t>
            </w:r>
            <w:r>
              <w:rPr>
                <w:rFonts w:eastAsia="宋体" w:asciiTheme="minorHAnsi" w:hAnsiTheme="minorHAnsi" w:cstheme="minorHAnsi"/>
                <w:bCs/>
                <w:iCs/>
                <w:color w:val="000000" w:themeColor="text1"/>
                <w:lang w:eastAsia="zh-CN"/>
                <w14:textFill>
                  <w14:solidFill>
                    <w14:schemeClr w14:val="tx1"/>
                  </w14:solidFill>
                </w14:textFill>
              </w:rPr>
              <w:t xml:space="preserve">NCSG can be used for CSI-RS inter-frequency measurement. UE reports supported CSI-RS BW for each band. </w:t>
            </w:r>
          </w:p>
          <w:p>
            <w:pPr>
              <w:keepNext w:val="0"/>
              <w:keepLines w:val="0"/>
              <w:pageBreakBefore w:val="0"/>
              <w:widowControl/>
              <w:numPr>
                <w:ilvl w:val="0"/>
                <w:numId w:val="4"/>
              </w:numPr>
              <w:kinsoku/>
              <w:wordWrap/>
              <w:overflowPunct/>
              <w:topLinePunct w:val="0"/>
              <w:autoSpaceDE/>
              <w:autoSpaceDN/>
              <w:bidi w:val="0"/>
              <w:adjustRightInd/>
              <w:snapToGrid/>
              <w:ind w:left="782" w:hanging="363"/>
              <w:jc w:val="both"/>
              <w:textAlignment w:val="auto"/>
              <w:rPr>
                <w:rFonts w:eastAsia="宋体" w:asciiTheme="minorHAnsi" w:hAnsiTheme="minorHAnsi" w:cstheme="minorHAnsi"/>
                <w:bCs/>
                <w:iCs/>
                <w:color w:val="000000" w:themeColor="text1"/>
                <w:lang w:val="en-US" w:eastAsia="zh-CN"/>
                <w14:textFill>
                  <w14:solidFill>
                    <w14:schemeClr w14:val="tx1"/>
                  </w14:solidFill>
                </w14:textFill>
              </w:rPr>
            </w:pPr>
            <w:r>
              <w:rPr>
                <w:rFonts w:eastAsia="宋体" w:asciiTheme="minorHAnsi" w:hAnsiTheme="minorHAnsi" w:cstheme="minorHAnsi"/>
                <w:bCs/>
                <w:iCs/>
                <w:color w:val="000000" w:themeColor="text1"/>
                <w:lang w:val="en-US" w:eastAsia="zh-CN"/>
                <w14:textFill>
                  <w14:solidFill>
                    <w14:schemeClr w14:val="tx1"/>
                  </w14:solidFill>
                </w14:textFill>
              </w:rPr>
              <w:t xml:space="preserve">Option 2: NCSG for CSI-RS based inter-frequency measurement with gap is NOT supported in R17. </w:t>
            </w:r>
          </w:p>
          <w:p>
            <w:pPr>
              <w:keepNext w:val="0"/>
              <w:keepLines w:val="0"/>
              <w:pageBreakBefore w:val="0"/>
              <w:widowControl/>
              <w:numPr>
                <w:ilvl w:val="0"/>
                <w:numId w:val="4"/>
              </w:numPr>
              <w:kinsoku/>
              <w:wordWrap/>
              <w:overflowPunct/>
              <w:topLinePunct w:val="0"/>
              <w:autoSpaceDE/>
              <w:autoSpaceDN/>
              <w:bidi w:val="0"/>
              <w:adjustRightInd/>
              <w:snapToGrid/>
              <w:ind w:left="782" w:hanging="363"/>
              <w:jc w:val="both"/>
              <w:textAlignment w:val="auto"/>
              <w:rPr>
                <w:rFonts w:eastAsia="宋体" w:asciiTheme="minorHAnsi" w:hAnsiTheme="minorHAnsi" w:cstheme="minorHAnsi"/>
                <w:bCs/>
                <w:iCs/>
                <w:color w:val="000000" w:themeColor="text1"/>
                <w:lang w:val="en-US" w:eastAsia="zh-CN"/>
                <w14:textFill>
                  <w14:solidFill>
                    <w14:schemeClr w14:val="tx1"/>
                  </w14:solidFill>
                </w14:textFill>
              </w:rPr>
            </w:pPr>
            <w:r>
              <w:rPr>
                <w:rFonts w:eastAsia="宋体" w:asciiTheme="minorHAnsi" w:hAnsiTheme="minorHAnsi" w:cstheme="minorHAnsi"/>
                <w:bCs/>
                <w:iCs/>
                <w:color w:val="000000" w:themeColor="text1"/>
                <w:lang w:val="en-US" w:eastAsia="zh-CN"/>
                <w14:textFill>
                  <w14:solidFill>
                    <w14:schemeClr w14:val="tx1"/>
                  </w14:solidFill>
                </w14:textFill>
              </w:rPr>
              <w:t xml:space="preserve">Option 3: RAN4 to work on CSI-RS based inter-frequency measurement requirement via NCSG after stabilizing the SSB-based requirements. </w:t>
            </w:r>
          </w:p>
          <w:p>
            <w:pPr>
              <w:keepNext w:val="0"/>
              <w:keepLines w:val="0"/>
              <w:pageBreakBefore w:val="0"/>
              <w:widowControl/>
              <w:numPr>
                <w:ilvl w:val="0"/>
                <w:numId w:val="4"/>
              </w:numPr>
              <w:kinsoku/>
              <w:wordWrap/>
              <w:overflowPunct/>
              <w:topLinePunct w:val="0"/>
              <w:autoSpaceDE/>
              <w:autoSpaceDN/>
              <w:bidi w:val="0"/>
              <w:adjustRightInd/>
              <w:snapToGrid/>
              <w:ind w:left="782" w:hanging="363"/>
              <w:jc w:val="both"/>
              <w:textAlignment w:val="auto"/>
              <w:rPr>
                <w:rFonts w:eastAsia="宋体" w:asciiTheme="minorHAnsi" w:hAnsiTheme="minorHAnsi" w:cstheme="minorHAnsi"/>
                <w:bCs/>
                <w:iCs/>
                <w:color w:val="000000" w:themeColor="text1"/>
                <w:lang w:val="en-US" w:eastAsia="zh-CN"/>
                <w14:textFill>
                  <w14:solidFill>
                    <w14:schemeClr w14:val="tx1"/>
                  </w14:solidFill>
                </w14:textFill>
              </w:rPr>
            </w:pPr>
            <w:r>
              <w:rPr>
                <w:rFonts w:eastAsia="宋体" w:asciiTheme="minorHAnsi" w:hAnsiTheme="minorHAnsi" w:cstheme="minorHAnsi"/>
                <w:bCs/>
                <w:iCs/>
                <w:color w:val="000000" w:themeColor="text1"/>
                <w:lang w:val="en-US" w:eastAsia="zh-CN"/>
                <w14:textFill>
                  <w14:solidFill>
                    <w14:schemeClr w14:val="tx1"/>
                  </w14:solidFill>
                </w14:textFill>
              </w:rPr>
              <w:t>Option 4: NCSG for CSI-RS based inter-frequency measurement with gap is supported in R17. However, corresponding requirements will not be defined in R17.</w:t>
            </w:r>
          </w:p>
          <w:p>
            <w:pPr>
              <w:keepNext w:val="0"/>
              <w:keepLines w:val="0"/>
              <w:pageBreakBefore w:val="0"/>
              <w:widowControl/>
              <w:numPr>
                <w:ilvl w:val="0"/>
                <w:numId w:val="4"/>
              </w:numPr>
              <w:kinsoku/>
              <w:wordWrap/>
              <w:overflowPunct/>
              <w:topLinePunct w:val="0"/>
              <w:autoSpaceDE/>
              <w:autoSpaceDN/>
              <w:bidi w:val="0"/>
              <w:adjustRightInd/>
              <w:snapToGrid/>
              <w:ind w:left="782" w:hanging="363"/>
              <w:jc w:val="both"/>
              <w:textAlignment w:val="auto"/>
              <w:rPr>
                <w:rFonts w:hint="eastAsia" w:eastAsia="宋体"/>
                <w:color w:val="auto"/>
                <w:sz w:val="21"/>
                <w:szCs w:val="21"/>
                <w:vertAlign w:val="baseline"/>
                <w:lang w:val="en-US" w:eastAsia="zh-CN"/>
              </w:rPr>
            </w:pPr>
            <w:r>
              <w:rPr>
                <w:rFonts w:eastAsia="宋体" w:asciiTheme="minorHAnsi" w:hAnsiTheme="minorHAnsi" w:cstheme="minorHAnsi"/>
                <w:bCs/>
                <w:iCs/>
                <w:color w:val="000000" w:themeColor="text1"/>
                <w:lang w:val="en-US" w:eastAsia="zh-CN"/>
                <w14:textFill>
                  <w14:solidFill>
                    <w14:schemeClr w14:val="tx1"/>
                  </w14:solidFill>
                </w14:textFill>
              </w:rPr>
              <w:t>Option 5: NCSG for CSI-RS based inter-frequency measurement with gap is supported in R17. Corresponding requirements will be defined in R17. Introduce a new optional UE capability to indicate support of using NCSG for inter-frequency measurement with gap.</w:t>
            </w:r>
          </w:p>
        </w:tc>
      </w:tr>
    </w:tbl>
    <w:p>
      <w:pPr>
        <w:pStyle w:val="7"/>
        <w:tabs>
          <w:tab w:val="left" w:pos="226"/>
          <w:tab w:val="left" w:pos="284"/>
          <w:tab w:val="left" w:pos="5103"/>
        </w:tabs>
        <w:snapToGrid w:val="0"/>
        <w:spacing w:before="156" w:beforeLines="50"/>
        <w:rPr>
          <w:rFonts w:hint="default" w:eastAsia="宋体"/>
          <w:color w:val="auto"/>
          <w:sz w:val="21"/>
          <w:szCs w:val="21"/>
          <w:lang w:val="en-US" w:eastAsia="zh-CN"/>
        </w:rPr>
      </w:pPr>
      <w:r>
        <w:rPr>
          <w:rFonts w:hint="eastAsia" w:eastAsia="宋体"/>
          <w:color w:val="auto"/>
          <w:sz w:val="21"/>
          <w:szCs w:val="21"/>
          <w:lang w:val="en-US" w:eastAsia="zh-CN"/>
        </w:rPr>
        <w:t xml:space="preserve">Based on the analysis above and the urgent timeline of the end of Rel-17, we believe Option 2 and Option 4 are possible choices, and we prefer Option 2. </w:t>
      </w:r>
    </w:p>
    <w:p>
      <w:pPr>
        <w:pStyle w:val="7"/>
        <w:tabs>
          <w:tab w:val="left" w:pos="226"/>
          <w:tab w:val="left" w:pos="284"/>
          <w:tab w:val="left" w:pos="5103"/>
        </w:tabs>
        <w:snapToGrid w:val="0"/>
        <w:spacing w:before="156" w:beforeLines="50"/>
        <w:rPr>
          <w:rFonts w:hint="eastAsia"/>
          <w:lang w:val="en-US" w:eastAsia="zh-CN"/>
        </w:rPr>
      </w:pPr>
      <w:r>
        <w:rPr>
          <w:rFonts w:hint="eastAsia" w:eastAsia="宋体" w:cs="Times New Roman"/>
          <w:b/>
          <w:bCs/>
          <w:color w:val="auto"/>
          <w:sz w:val="21"/>
          <w:szCs w:val="21"/>
          <w:highlight w:val="none"/>
          <w:lang w:val="en-US" w:eastAsia="zh-CN" w:bidi="ar-SA"/>
        </w:rPr>
        <w:t>Proposal 2: Considering the urgen timeline of Rel-17, Option 2 and Option 4 are possible choices and we prefer Option 2.</w:t>
      </w:r>
    </w:p>
    <w:p>
      <w:pPr>
        <w:pStyle w:val="3"/>
        <w:bidi w:val="0"/>
        <w:rPr>
          <w:rFonts w:hint="eastAsia"/>
          <w:color w:val="auto"/>
          <w:sz w:val="28"/>
          <w:szCs w:val="28"/>
          <w:lang w:val="en-US" w:eastAsia="zh-CN"/>
        </w:rPr>
      </w:pPr>
      <w:r>
        <w:rPr>
          <w:rFonts w:hint="eastAsia"/>
          <w:color w:val="auto"/>
          <w:sz w:val="28"/>
          <w:szCs w:val="28"/>
          <w:lang w:val="en-US" w:eastAsia="zh-CN"/>
        </w:rPr>
        <w:t>2.2 NCSG pattern</w:t>
      </w:r>
    </w:p>
    <w:p>
      <w:pPr>
        <w:rPr>
          <w:rFonts w:hint="eastAsia" w:eastAsia="宋体"/>
          <w:b/>
          <w:bCs/>
          <w:color w:val="auto"/>
          <w:sz w:val="21"/>
          <w:szCs w:val="21"/>
          <w:u w:val="single"/>
          <w:lang w:val="en-US" w:eastAsia="zh-CN"/>
        </w:rPr>
      </w:pPr>
      <w:r>
        <w:rPr>
          <w:rFonts w:hint="default" w:eastAsia="宋体"/>
          <w:b/>
          <w:bCs/>
          <w:color w:val="auto"/>
          <w:sz w:val="21"/>
          <w:szCs w:val="21"/>
          <w:u w:val="single"/>
          <w:lang w:val="en-US" w:eastAsia="zh-CN"/>
        </w:rPr>
        <w:t>N</w:t>
      </w:r>
      <w:r>
        <w:rPr>
          <w:rFonts w:hint="eastAsia" w:eastAsia="宋体"/>
          <w:b/>
          <w:bCs/>
          <w:color w:val="auto"/>
          <w:sz w:val="21"/>
          <w:szCs w:val="21"/>
          <w:u w:val="single"/>
          <w:lang w:val="en-US" w:eastAsia="zh-CN"/>
        </w:rPr>
        <w:t>CSG mandatory patterns</w:t>
      </w:r>
    </w:p>
    <w:p>
      <w:pPr>
        <w:pStyle w:val="7"/>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1"/>
          <w:szCs w:val="21"/>
          <w:lang w:val="en-US" w:eastAsia="zh-CN"/>
        </w:rPr>
        <w:t>For the mandatory NCSG pattern issue, since the NCSG pattern comes from legacy gap pattern, we do not have any independent design for NCSG pattern, so regarding to the mandatory patterns, the specification in legacy gap pattern should also be a good reference. We can not find any reason to introduce additional limitation for NCSG mandatory patterns, so the NCSG patterns corresponding to the mandatory legacy gap patterns specified in Rel-15/16 should be mandatorily supported.</w:t>
      </w:r>
    </w:p>
    <w:p>
      <w:pPr>
        <w:pStyle w:val="7"/>
        <w:tabs>
          <w:tab w:val="left" w:pos="226"/>
          <w:tab w:val="left" w:pos="284"/>
          <w:tab w:val="left" w:pos="5103"/>
        </w:tabs>
        <w:snapToGrid w:val="0"/>
        <w:spacing w:before="156" w:beforeLines="50"/>
        <w:rPr>
          <w:rFonts w:hint="default" w:eastAsia="宋体"/>
          <w:color w:val="auto"/>
          <w:sz w:val="21"/>
          <w:szCs w:val="21"/>
          <w:lang w:val="en-US" w:eastAsia="zh-CN"/>
        </w:rPr>
      </w:pPr>
      <w:r>
        <w:rPr>
          <w:rFonts w:hint="eastAsia" w:eastAsia="宋体"/>
          <w:color w:val="auto"/>
          <w:sz w:val="21"/>
          <w:szCs w:val="21"/>
          <w:lang w:val="en-US" w:eastAsia="zh-CN"/>
        </w:rPr>
        <w:t>During 101bis meeting, NCSG patterns corresponding to legacy patterns #13 and #14 are approved as mandatory NCSG patterns on top of #0 and #1. In legacy Rel-15/16, gap patterns #2, #3, #11, #17, #18 and # 19 are also mandatory patterns, so the corresponding NCSG patterns are should be mandatory at least for NR-only measurement.</w:t>
      </w:r>
    </w:p>
    <w:p>
      <w:pPr>
        <w:pStyle w:val="7"/>
        <w:tabs>
          <w:tab w:val="left" w:pos="226"/>
          <w:tab w:val="left" w:pos="284"/>
          <w:tab w:val="left" w:pos="5103"/>
        </w:tabs>
        <w:snapToGrid w:val="0"/>
        <w:spacing w:before="156" w:beforeLines="50"/>
        <w:rPr>
          <w:rFonts w:hint="eastAsia" w:eastAsia="宋体"/>
          <w:b/>
          <w:bCs/>
          <w:color w:val="auto"/>
          <w:sz w:val="21"/>
          <w:szCs w:val="21"/>
          <w:u w:val="single"/>
          <w:lang w:val="en-US" w:eastAsia="zh-CN"/>
        </w:rPr>
      </w:pPr>
      <w:r>
        <w:rPr>
          <w:rFonts w:hint="eastAsia" w:eastAsia="宋体" w:cs="Times New Roman"/>
          <w:b/>
          <w:bCs/>
          <w:color w:val="auto"/>
          <w:sz w:val="21"/>
          <w:szCs w:val="21"/>
          <w:highlight w:val="none"/>
          <w:lang w:val="en-US" w:eastAsia="zh-CN" w:bidi="ar-SA"/>
        </w:rPr>
        <w:t xml:space="preserve">Proposal 3: For NR-only measurement, NCSG GP#2, #3, #11, #17, #18, #19 are mandatory. </w:t>
      </w:r>
    </w:p>
    <w:p>
      <w:pPr>
        <w:rPr>
          <w:rFonts w:hint="eastAsia" w:eastAsia="宋体"/>
          <w:b/>
          <w:bCs/>
          <w:color w:val="auto"/>
          <w:sz w:val="21"/>
          <w:szCs w:val="21"/>
          <w:u w:val="single"/>
          <w:lang w:val="en-US" w:eastAsia="zh-CN"/>
        </w:rPr>
      </w:pPr>
    </w:p>
    <w:p>
      <w:pPr>
        <w:rPr>
          <w:rFonts w:hint="eastAsia" w:eastAsia="宋体"/>
          <w:b/>
          <w:bCs/>
          <w:color w:val="auto"/>
          <w:sz w:val="21"/>
          <w:szCs w:val="21"/>
          <w:u w:val="single"/>
          <w:lang w:val="en-US" w:eastAsia="zh-CN"/>
        </w:rPr>
      </w:pPr>
      <w:r>
        <w:rPr>
          <w:rFonts w:hint="eastAsia" w:eastAsia="宋体"/>
          <w:b/>
          <w:bCs/>
          <w:color w:val="auto"/>
          <w:sz w:val="21"/>
          <w:szCs w:val="21"/>
          <w:u w:val="single"/>
          <w:lang w:val="en-US" w:eastAsia="zh-CN"/>
        </w:rPr>
        <w:t>How to indicate support of NR-only NCSG pattern</w:t>
      </w:r>
    </w:p>
    <w:p>
      <w:pPr>
        <w:rPr>
          <w:rFonts w:hint="eastAsia" w:eastAsia="宋体"/>
          <w:b/>
          <w:bCs/>
          <w:color w:val="auto"/>
          <w:sz w:val="21"/>
          <w:szCs w:val="21"/>
          <w:u w:val="single"/>
          <w:lang w:val="en-US" w:eastAsia="zh-CN"/>
        </w:rPr>
      </w:pPr>
    </w:p>
    <w:p>
      <w:pPr>
        <w:pStyle w:val="7"/>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1"/>
          <w:szCs w:val="21"/>
          <w:lang w:val="en-US" w:eastAsia="zh-CN"/>
        </w:rPr>
        <w:t xml:space="preserve">In legacy Rel-15/16, UE can indicate the optionally supported legacy gap patterns for all NR frequencies to NW through </w:t>
      </w:r>
      <w:r>
        <w:rPr>
          <w:rFonts w:cs="Arial"/>
          <w:b w:val="0"/>
          <w:bCs w:val="0"/>
          <w:i/>
          <w:iCs/>
          <w:szCs w:val="18"/>
        </w:rPr>
        <w:t>supportedGapPattern-</w:t>
      </w:r>
      <w:r>
        <w:rPr>
          <w:rFonts w:eastAsia="DengXian" w:cs="Arial"/>
          <w:b w:val="0"/>
          <w:bCs w:val="0"/>
          <w:i/>
          <w:iCs/>
          <w:szCs w:val="18"/>
        </w:rPr>
        <w:t>NRonly-r16</w:t>
      </w:r>
      <w:r>
        <w:rPr>
          <w:rFonts w:hint="eastAsia" w:eastAsia="宋体"/>
          <w:color w:val="auto"/>
          <w:sz w:val="21"/>
          <w:szCs w:val="21"/>
          <w:lang w:val="en-US" w:eastAsia="zh-CN"/>
        </w:rPr>
        <w:t xml:space="preserve">. Since the mapping between NCSG patterns and legacy patterns existing logically, so no need additional signaling to indicate the optionally supported NCSG patterns by UE, just re-using this existing signalling is convenient. So we support re-using </w:t>
      </w:r>
      <w:r>
        <w:rPr>
          <w:rFonts w:cs="Arial"/>
          <w:b w:val="0"/>
          <w:bCs w:val="0"/>
          <w:i/>
          <w:iCs/>
          <w:szCs w:val="18"/>
        </w:rPr>
        <w:t>supportedGapPattern-</w:t>
      </w:r>
      <w:r>
        <w:rPr>
          <w:rFonts w:eastAsia="DengXian" w:cs="Arial"/>
          <w:b w:val="0"/>
          <w:bCs w:val="0"/>
          <w:i/>
          <w:iCs/>
          <w:szCs w:val="18"/>
        </w:rPr>
        <w:t>NRonly-r16</w:t>
      </w:r>
      <w:r>
        <w:rPr>
          <w:rFonts w:hint="eastAsia" w:eastAsia="宋体"/>
          <w:color w:val="auto"/>
          <w:sz w:val="21"/>
          <w:szCs w:val="21"/>
          <w:lang w:val="en-US" w:eastAsia="zh-CN"/>
        </w:rPr>
        <w:t xml:space="preserve"> to indicate optionally supported NCSG patterns to NW.</w:t>
      </w:r>
    </w:p>
    <w:p>
      <w:pPr>
        <w:pStyle w:val="7"/>
        <w:tabs>
          <w:tab w:val="left" w:pos="226"/>
          <w:tab w:val="left" w:pos="284"/>
          <w:tab w:val="left" w:pos="5103"/>
        </w:tabs>
        <w:snapToGrid w:val="0"/>
        <w:spacing w:before="156" w:beforeLines="50"/>
        <w:rPr>
          <w:rFonts w:hint="eastAsia" w:eastAsia="宋体"/>
          <w:b/>
          <w:bCs/>
          <w:color w:val="auto"/>
          <w:sz w:val="21"/>
          <w:szCs w:val="21"/>
          <w:u w:val="single"/>
          <w:lang w:val="en-US" w:eastAsia="zh-CN"/>
        </w:rPr>
      </w:pPr>
      <w:r>
        <w:rPr>
          <w:rFonts w:hint="eastAsia" w:eastAsia="宋体" w:cs="Times New Roman"/>
          <w:b/>
          <w:bCs/>
          <w:color w:val="auto"/>
          <w:sz w:val="21"/>
          <w:szCs w:val="21"/>
          <w:highlight w:val="none"/>
          <w:lang w:val="en-US" w:eastAsia="zh-CN" w:bidi="ar-SA"/>
        </w:rPr>
        <w:t xml:space="preserve">Proposal 4: we support re-using </w:t>
      </w:r>
      <w:r>
        <w:rPr>
          <w:rFonts w:hint="eastAsia" w:eastAsia="宋体" w:cs="Times New Roman"/>
          <w:b/>
          <w:bCs/>
          <w:i/>
          <w:iCs/>
          <w:color w:val="auto"/>
          <w:sz w:val="21"/>
          <w:szCs w:val="21"/>
          <w:highlight w:val="none"/>
          <w:lang w:val="en-US" w:eastAsia="zh-CN" w:bidi="ar-SA"/>
        </w:rPr>
        <w:t>supportedGapPattern-NRonly-r16</w:t>
      </w:r>
      <w:r>
        <w:rPr>
          <w:rFonts w:hint="eastAsia" w:eastAsia="宋体" w:cs="Times New Roman"/>
          <w:b/>
          <w:bCs/>
          <w:color w:val="auto"/>
          <w:sz w:val="21"/>
          <w:szCs w:val="21"/>
          <w:highlight w:val="none"/>
          <w:lang w:val="en-US" w:eastAsia="zh-CN" w:bidi="ar-SA"/>
        </w:rPr>
        <w:t xml:space="preserve"> to indicate optionally supported NCSG patterns to NW, not need new signalling.</w:t>
      </w:r>
      <w:r>
        <w:rPr>
          <w:rFonts w:hint="eastAsia" w:eastAsia="宋体"/>
          <w:color w:val="auto"/>
          <w:sz w:val="21"/>
          <w:szCs w:val="21"/>
          <w:lang w:val="en-US" w:eastAsia="zh-CN"/>
        </w:rPr>
        <w:t xml:space="preserve"> </w:t>
      </w:r>
    </w:p>
    <w:p>
      <w:pPr>
        <w:rPr>
          <w:rFonts w:hint="eastAsia" w:eastAsia="宋体"/>
          <w:b/>
          <w:bCs/>
          <w:color w:val="auto"/>
          <w:sz w:val="21"/>
          <w:szCs w:val="21"/>
          <w:u w:val="single"/>
          <w:lang w:val="en-US" w:eastAsia="zh-CN"/>
        </w:rPr>
      </w:pPr>
    </w:p>
    <w:p>
      <w:pPr>
        <w:rPr>
          <w:rFonts w:hint="eastAsia" w:eastAsia="宋体"/>
          <w:b/>
          <w:bCs/>
          <w:color w:val="auto"/>
          <w:sz w:val="21"/>
          <w:szCs w:val="21"/>
          <w:u w:val="single"/>
          <w:lang w:val="en-US" w:eastAsia="zh-CN"/>
        </w:rPr>
      </w:pPr>
      <w:r>
        <w:rPr>
          <w:rFonts w:hint="eastAsia" w:eastAsia="宋体"/>
          <w:b/>
          <w:bCs/>
          <w:color w:val="auto"/>
          <w:sz w:val="21"/>
          <w:szCs w:val="21"/>
          <w:u w:val="single"/>
          <w:lang w:val="en-US" w:eastAsia="zh-CN"/>
        </w:rPr>
        <w:t>Time offset for NCSG</w:t>
      </w:r>
    </w:p>
    <w:p>
      <w:pPr>
        <w:pStyle w:val="7"/>
        <w:tabs>
          <w:tab w:val="left" w:pos="226"/>
          <w:tab w:val="left" w:pos="284"/>
          <w:tab w:val="left" w:pos="5103"/>
        </w:tabs>
        <w:snapToGrid w:val="0"/>
        <w:spacing w:before="156" w:beforeLines="50"/>
        <w:rPr>
          <w:rFonts w:hint="default" w:eastAsia="宋体"/>
          <w:color w:val="auto"/>
          <w:sz w:val="21"/>
          <w:szCs w:val="21"/>
          <w:lang w:val="en-US" w:eastAsia="zh-CN"/>
        </w:rPr>
      </w:pPr>
      <w:r>
        <w:rPr>
          <w:rFonts w:hint="eastAsia" w:eastAsia="宋体"/>
          <w:color w:val="auto"/>
          <w:sz w:val="21"/>
          <w:szCs w:val="21"/>
          <w:lang w:val="en-US" w:eastAsia="zh-CN"/>
        </w:rPr>
        <w:t xml:space="preserve">Regarding to this issue, the two options were proposed during 101bis meeting: </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widowControl/>
              <w:numPr>
                <w:ilvl w:val="0"/>
                <w:numId w:val="4"/>
              </w:numPr>
              <w:kinsoku/>
              <w:wordWrap/>
              <w:overflowPunct/>
              <w:topLinePunct w:val="0"/>
              <w:autoSpaceDE/>
              <w:autoSpaceDN/>
              <w:bidi w:val="0"/>
              <w:adjustRightInd/>
              <w:snapToGrid/>
              <w:spacing w:line="260" w:lineRule="auto"/>
              <w:ind w:left="646" w:hanging="363"/>
              <w:jc w:val="both"/>
              <w:textAlignment w:val="auto"/>
              <w:rPr>
                <w:rFonts w:asciiTheme="minorHAnsi" w:hAnsiTheme="minorHAnsi" w:cstheme="minorHAnsi"/>
                <w:iCs/>
              </w:rPr>
            </w:pPr>
            <w:r>
              <w:rPr>
                <w:rFonts w:asciiTheme="minorHAnsi" w:hAnsiTheme="minorHAnsi" w:cstheme="minorHAnsi"/>
                <w:bCs/>
                <w:iCs/>
                <w:lang w:val="en-US"/>
              </w:rPr>
              <w:t>Option 1:</w:t>
            </w:r>
            <w:r>
              <w:rPr>
                <w:rFonts w:ascii="Arial" w:hAnsi="Arial" w:cs="Arial"/>
                <w:b/>
                <w:sz w:val="16"/>
                <w:szCs w:val="16"/>
                <w:lang w:val="en-US"/>
              </w:rPr>
              <w:t xml:space="preserve"> </w:t>
            </w:r>
            <w:r>
              <w:rPr>
                <w:rFonts w:asciiTheme="minorHAnsi" w:hAnsiTheme="minorHAnsi" w:cstheme="minorHAnsi"/>
                <w:iCs/>
              </w:rPr>
              <w:t xml:space="preserve">The offset of NCSG refers to the starting point of VIL1. </w:t>
            </w:r>
          </w:p>
          <w:p>
            <w:pPr>
              <w:keepNext w:val="0"/>
              <w:keepLines w:val="0"/>
              <w:pageBreakBefore w:val="0"/>
              <w:widowControl/>
              <w:numPr>
                <w:ilvl w:val="0"/>
                <w:numId w:val="4"/>
              </w:numPr>
              <w:kinsoku/>
              <w:wordWrap/>
              <w:overflowPunct/>
              <w:topLinePunct w:val="0"/>
              <w:autoSpaceDE/>
              <w:autoSpaceDN/>
              <w:bidi w:val="0"/>
              <w:adjustRightInd/>
              <w:snapToGrid/>
              <w:spacing w:line="260" w:lineRule="auto"/>
              <w:ind w:left="646" w:hanging="363"/>
              <w:jc w:val="both"/>
              <w:textAlignment w:val="auto"/>
              <w:rPr>
                <w:rFonts w:asciiTheme="minorHAnsi" w:hAnsiTheme="minorHAnsi" w:cstheme="minorHAnsi"/>
                <w:iCs/>
              </w:rPr>
            </w:pPr>
            <w:r>
              <w:rPr>
                <w:rFonts w:asciiTheme="minorHAnsi" w:hAnsiTheme="minorHAnsi" w:cstheme="minorHAnsi"/>
                <w:iCs/>
                <w:lang w:val="en-US"/>
              </w:rPr>
              <w:t xml:space="preserve">Option 2: </w:t>
            </w:r>
            <w:r>
              <w:rPr>
                <w:rFonts w:asciiTheme="minorHAnsi" w:hAnsiTheme="minorHAnsi" w:cstheme="minorHAnsi"/>
                <w:iCs/>
              </w:rPr>
              <w:t xml:space="preserve">The offset of NCSG refers to the starting point of ML – RRT. Allow 2 slots interruption for 15kHz, sync, mgta=0. </w:t>
            </w:r>
          </w:p>
          <w:p>
            <w:pPr>
              <w:jc w:val="center"/>
              <w:rPr>
                <w:rFonts w:hint="default" w:eastAsia="宋体"/>
                <w:color w:val="auto"/>
                <w:sz w:val="21"/>
                <w:szCs w:val="21"/>
                <w:vertAlign w:val="baseline"/>
                <w:lang w:val="en-US" w:eastAsia="zh-CN"/>
              </w:rPr>
            </w:pPr>
            <w:r>
              <w:rPr>
                <w:bCs/>
                <w:iCs/>
                <w:lang w:eastAsia="zh-CN"/>
              </w:rPr>
              <w:drawing>
                <wp:inline distT="0" distB="0" distL="0" distR="0">
                  <wp:extent cx="2842260" cy="191262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2842260" cy="1912620"/>
                          </a:xfrm>
                          <a:prstGeom prst="rect">
                            <a:avLst/>
                          </a:prstGeom>
                          <a:noFill/>
                          <a:ln>
                            <a:noFill/>
                          </a:ln>
                        </pic:spPr>
                      </pic:pic>
                    </a:graphicData>
                  </a:graphic>
                </wp:inline>
              </w:drawing>
            </w:r>
          </w:p>
        </w:tc>
      </w:tr>
    </w:tbl>
    <w:p>
      <w:pPr>
        <w:pStyle w:val="7"/>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1"/>
          <w:szCs w:val="21"/>
          <w:lang w:val="en-US" w:eastAsia="zh-CN"/>
        </w:rPr>
        <w:t xml:space="preserve">Firstly we believe this issue is make sense given the existence of VIL. Based on the agreements achieved in previous meeting, VIL is independent from the definition of ML.  </w:t>
      </w:r>
    </w:p>
    <w:p>
      <w:pPr>
        <w:pStyle w:val="7"/>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1"/>
          <w:szCs w:val="21"/>
          <w:lang w:val="en-US" w:eastAsia="zh-CN"/>
        </w:rPr>
        <w:t>Option 1 is the same solution as in legacy MG. But it has been agreed that NOT consider VIL as a part of NCSG pattern, i.e. only keep measurement length and repetition periodicity in the pattern design, and capture VIL separately as interruption requirements during 101 e-meeting, we believe Option 2 align with the  agreements more than Option 1. Further more, Option 2 can guarantee the effective ML location/length consistent between legacy gap pattern and the corresponding NCSG pattern. So we prefer Option 2.</w:t>
      </w:r>
    </w:p>
    <w:p>
      <w:pPr>
        <w:pStyle w:val="7"/>
        <w:tabs>
          <w:tab w:val="left" w:pos="226"/>
          <w:tab w:val="left" w:pos="284"/>
          <w:tab w:val="left" w:pos="5103"/>
        </w:tabs>
        <w:snapToGrid w:val="0"/>
        <w:spacing w:before="156" w:beforeLines="50"/>
        <w:rPr>
          <w:rFonts w:hint="default" w:eastAsia="宋体"/>
          <w:b/>
          <w:bCs/>
          <w:color w:val="auto"/>
          <w:sz w:val="21"/>
          <w:szCs w:val="21"/>
          <w:u w:val="single"/>
          <w:lang w:val="en-US" w:eastAsia="zh-CN"/>
        </w:rPr>
      </w:pPr>
      <w:r>
        <w:rPr>
          <w:rFonts w:hint="eastAsia" w:eastAsia="宋体" w:cs="Times New Roman"/>
          <w:b/>
          <w:bCs/>
          <w:color w:val="auto"/>
          <w:sz w:val="21"/>
          <w:szCs w:val="21"/>
          <w:highlight w:val="none"/>
          <w:lang w:val="en-US" w:eastAsia="zh-CN" w:bidi="ar-SA"/>
        </w:rPr>
        <w:t>Proposal 5: Prefer Option 2 since is can guarantee the effective ML location/length consistent between legacy gap pattern and the corresponding NCSG pattern.</w:t>
      </w:r>
    </w:p>
    <w:p>
      <w:pPr>
        <w:rPr>
          <w:rFonts w:hint="eastAsia" w:eastAsia="宋体"/>
          <w:b/>
          <w:bCs/>
          <w:color w:val="auto"/>
          <w:sz w:val="21"/>
          <w:szCs w:val="21"/>
          <w:u w:val="single"/>
          <w:lang w:val="en-US" w:eastAsia="zh-CN"/>
        </w:rPr>
      </w:pPr>
    </w:p>
    <w:p>
      <w:pPr>
        <w:rPr>
          <w:rFonts w:hint="eastAsia" w:eastAsia="宋体"/>
          <w:b/>
          <w:bCs/>
          <w:color w:val="auto"/>
          <w:sz w:val="21"/>
          <w:szCs w:val="21"/>
          <w:u w:val="single"/>
          <w:lang w:val="en-US" w:eastAsia="zh-CN"/>
        </w:rPr>
      </w:pPr>
      <w:r>
        <w:rPr>
          <w:rFonts w:hint="eastAsia" w:eastAsia="宋体"/>
          <w:b/>
          <w:bCs/>
          <w:color w:val="auto"/>
          <w:sz w:val="21"/>
          <w:szCs w:val="21"/>
          <w:u w:val="single"/>
          <w:lang w:val="en-US" w:eastAsia="zh-CN"/>
        </w:rPr>
        <w:t>Whether need mapping table between legacy measurement gap patterns and NCSG patterns</w:t>
      </w:r>
    </w:p>
    <w:p>
      <w:pPr>
        <w:pStyle w:val="7"/>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1"/>
          <w:szCs w:val="21"/>
          <w:lang w:val="en-US" w:eastAsia="zh-CN"/>
        </w:rPr>
        <w:t>Actually no matter introduce the mapping table or not, as long as the NCSG pattern can be defined clearly, which is enough. Since there is one to one mapping between NCSG patterns #1 to #23 and legacy gap patterns #1 to #23, so we believe introducing the mapping table is natural. It would be easier to define the applicability and capability related to NCSG patterns by referring to the corresponding NCSG patterns with a mapping table.</w:t>
      </w:r>
    </w:p>
    <w:p>
      <w:pPr>
        <w:pStyle w:val="7"/>
        <w:tabs>
          <w:tab w:val="left" w:pos="226"/>
          <w:tab w:val="left" w:pos="284"/>
          <w:tab w:val="left" w:pos="5103"/>
        </w:tabs>
        <w:snapToGrid w:val="0"/>
        <w:spacing w:before="156" w:beforeLines="50"/>
        <w:rPr>
          <w:rFonts w:hint="eastAsia"/>
          <w:lang w:val="en-US" w:eastAsia="zh-CN"/>
        </w:rPr>
      </w:pPr>
      <w:r>
        <w:rPr>
          <w:rFonts w:hint="eastAsia" w:eastAsia="宋体" w:cs="Times New Roman"/>
          <w:b/>
          <w:bCs/>
          <w:color w:val="auto"/>
          <w:sz w:val="21"/>
          <w:szCs w:val="21"/>
          <w:highlight w:val="none"/>
          <w:lang w:val="en-US" w:eastAsia="zh-CN" w:bidi="ar-SA"/>
        </w:rPr>
        <w:t xml:space="preserve">Proposal 6: Introducing a mapping table would help to define the applicability and capability related to NCSG patterns by referring to the corresponding NCSG patterns.  </w:t>
      </w:r>
    </w:p>
    <w:p>
      <w:pPr>
        <w:pStyle w:val="3"/>
        <w:bidi w:val="0"/>
        <w:rPr>
          <w:rFonts w:hint="eastAsia"/>
          <w:color w:val="auto"/>
          <w:sz w:val="28"/>
          <w:szCs w:val="28"/>
          <w:lang w:val="en-US" w:eastAsia="zh-CN"/>
        </w:rPr>
      </w:pPr>
      <w:r>
        <w:rPr>
          <w:rFonts w:hint="eastAsia"/>
          <w:color w:val="auto"/>
          <w:sz w:val="28"/>
          <w:szCs w:val="28"/>
          <w:lang w:val="en-US" w:eastAsia="zh-CN"/>
        </w:rPr>
        <w:t>2.3 UE capability and network configuration of NCSG</w:t>
      </w:r>
    </w:p>
    <w:p>
      <w:pPr>
        <w:rPr>
          <w:rFonts w:hint="eastAsia" w:eastAsia="宋体"/>
          <w:b/>
          <w:bCs/>
          <w:color w:val="auto"/>
          <w:sz w:val="21"/>
          <w:szCs w:val="21"/>
          <w:u w:val="single"/>
          <w:lang w:val="en-US" w:eastAsia="zh-CN"/>
        </w:rPr>
      </w:pPr>
      <w:r>
        <w:rPr>
          <w:rFonts w:hint="eastAsia" w:eastAsia="宋体"/>
          <w:b/>
          <w:bCs/>
          <w:color w:val="auto"/>
          <w:sz w:val="21"/>
          <w:szCs w:val="21"/>
          <w:u w:val="single"/>
          <w:lang w:val="en-US" w:eastAsia="zh-CN"/>
        </w:rPr>
        <w:t>Whether additional UE capability is needed on top of per-UE/per-FR for legacy gap</w:t>
      </w:r>
    </w:p>
    <w:p>
      <w:pPr>
        <w:pStyle w:val="7"/>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1"/>
          <w:szCs w:val="21"/>
          <w:lang w:val="en-US" w:eastAsia="zh-CN"/>
        </w:rPr>
        <w:t>For this issue, the following options were proposed during 101bis meeting:</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widowControl/>
              <w:numPr>
                <w:ilvl w:val="0"/>
                <w:numId w:val="4"/>
              </w:numPr>
              <w:kinsoku/>
              <w:wordWrap/>
              <w:overflowPunct/>
              <w:topLinePunct w:val="0"/>
              <w:autoSpaceDE/>
              <w:autoSpaceDN/>
              <w:bidi w:val="0"/>
              <w:adjustRightInd/>
              <w:snapToGrid/>
              <w:ind w:left="782" w:hanging="363"/>
              <w:jc w:val="both"/>
              <w:textAlignment w:val="auto"/>
              <w:rPr>
                <w:rFonts w:eastAsia="宋体" w:asciiTheme="minorHAnsi" w:hAnsiTheme="minorHAnsi" w:cstheme="minorHAnsi"/>
                <w:bCs/>
                <w:iCs/>
                <w:color w:val="000000" w:themeColor="text1"/>
                <w:lang w:val="en-US" w:eastAsia="zh-CN"/>
                <w14:textFill>
                  <w14:solidFill>
                    <w14:schemeClr w14:val="tx1"/>
                  </w14:solidFill>
                </w14:textFill>
              </w:rPr>
            </w:pPr>
            <w:r>
              <w:rPr>
                <w:rFonts w:eastAsia="宋体" w:asciiTheme="minorHAnsi" w:hAnsiTheme="minorHAnsi" w:cstheme="minorHAnsi"/>
                <w:bCs/>
                <w:iCs/>
                <w:color w:val="000000" w:themeColor="text1"/>
                <w:lang w:val="en-US" w:eastAsia="zh-CN"/>
                <w14:textFill>
                  <w14:solidFill>
                    <w14:schemeClr w14:val="tx1"/>
                  </w14:solidFill>
                </w14:textFill>
              </w:rPr>
              <w:t xml:space="preserve">Option 1: No </w:t>
            </w:r>
          </w:p>
          <w:p>
            <w:pPr>
              <w:keepNext w:val="0"/>
              <w:keepLines w:val="0"/>
              <w:pageBreakBefore w:val="0"/>
              <w:widowControl/>
              <w:numPr>
                <w:ilvl w:val="0"/>
                <w:numId w:val="4"/>
              </w:numPr>
              <w:kinsoku/>
              <w:wordWrap/>
              <w:overflowPunct/>
              <w:topLinePunct w:val="0"/>
              <w:autoSpaceDE/>
              <w:autoSpaceDN/>
              <w:bidi w:val="0"/>
              <w:adjustRightInd/>
              <w:snapToGrid/>
              <w:ind w:left="782" w:hanging="363"/>
              <w:jc w:val="both"/>
              <w:textAlignment w:val="auto"/>
              <w:rPr>
                <w:rFonts w:eastAsia="宋体" w:asciiTheme="minorHAnsi" w:hAnsiTheme="minorHAnsi" w:cstheme="minorHAnsi"/>
                <w:bCs/>
                <w:iCs/>
                <w:color w:val="000000" w:themeColor="text1"/>
                <w:lang w:val="en-US" w:eastAsia="zh-CN"/>
                <w14:textFill>
                  <w14:solidFill>
                    <w14:schemeClr w14:val="tx1"/>
                  </w14:solidFill>
                </w14:textFill>
              </w:rPr>
            </w:pPr>
            <w:r>
              <w:rPr>
                <w:rFonts w:eastAsia="宋体" w:asciiTheme="minorHAnsi" w:hAnsiTheme="minorHAnsi" w:cstheme="minorHAnsi"/>
                <w:bCs/>
                <w:iCs/>
                <w:color w:val="000000" w:themeColor="text1"/>
                <w:lang w:val="en-US" w:eastAsia="zh-CN"/>
                <w14:textFill>
                  <w14:solidFill>
                    <w14:schemeClr w14:val="tx1"/>
                  </w14:solidFill>
                </w14:textFill>
              </w:rPr>
              <w:t xml:space="preserve">Option 2: Define a per BC indication for per FR NCSG. </w:t>
            </w:r>
          </w:p>
          <w:p>
            <w:pPr>
              <w:keepNext w:val="0"/>
              <w:keepLines w:val="0"/>
              <w:pageBreakBefore w:val="0"/>
              <w:widowControl/>
              <w:numPr>
                <w:ilvl w:val="0"/>
                <w:numId w:val="4"/>
              </w:numPr>
              <w:kinsoku/>
              <w:wordWrap/>
              <w:overflowPunct/>
              <w:topLinePunct w:val="0"/>
              <w:autoSpaceDE/>
              <w:autoSpaceDN/>
              <w:bidi w:val="0"/>
              <w:adjustRightInd/>
              <w:snapToGrid/>
              <w:ind w:left="782" w:hanging="363"/>
              <w:jc w:val="both"/>
              <w:textAlignment w:val="auto"/>
              <w:rPr>
                <w:rFonts w:hint="default" w:eastAsia="宋体"/>
                <w:color w:val="auto"/>
                <w:sz w:val="21"/>
                <w:szCs w:val="21"/>
                <w:vertAlign w:val="baseline"/>
                <w:lang w:val="en-US" w:eastAsia="zh-CN"/>
              </w:rPr>
            </w:pPr>
            <w:r>
              <w:rPr>
                <w:rFonts w:eastAsia="宋体" w:asciiTheme="minorHAnsi" w:hAnsiTheme="minorHAnsi" w:cstheme="minorHAnsi"/>
                <w:bCs/>
                <w:iCs/>
                <w:color w:val="000000" w:themeColor="text1"/>
                <w:lang w:val="en-US" w:eastAsia="zh-CN"/>
                <w14:textFill>
                  <w14:solidFill>
                    <w14:schemeClr w14:val="tx1"/>
                  </w14:solidFill>
                </w14:textFill>
              </w:rPr>
              <w:t xml:space="preserve">Option 3: do not rely on R15 capability independentGapConfig. Define a new NCSG per-UE and per-FR capability, e.g. independentNCSGConfig </w:t>
            </w:r>
          </w:p>
        </w:tc>
      </w:tr>
    </w:tbl>
    <w:p>
      <w:pPr>
        <w:pStyle w:val="7"/>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1"/>
          <w:szCs w:val="21"/>
          <w:lang w:val="en-US" w:eastAsia="zh-CN"/>
        </w:rPr>
        <w:t xml:space="preserve">We believe Option 1 is enough, i.e. re-using the per-UE/per-FR differentiation defined for legacy gap. Since the granularity of UE capability for gap/NCSG/no-gap-no-NCSG is same as NeedForGap in legacy Rel-16, so we can believe NCSG capability is a new element based on NeedForGap mechanism. Within NeedForGap mechanism, no additional indication of per-UE/per-FR was introduced, so we can not find reasonable cause to define new indication on top of existing </w:t>
      </w:r>
      <w:r>
        <w:rPr>
          <w:rFonts w:eastAsia="宋体" w:asciiTheme="minorHAnsi" w:hAnsiTheme="minorHAnsi" w:cstheme="minorHAnsi"/>
          <w:bCs/>
          <w:i/>
          <w:iCs w:val="0"/>
          <w:color w:val="000000" w:themeColor="text1"/>
          <w:lang w:val="en-US" w:eastAsia="zh-CN"/>
          <w14:textFill>
            <w14:solidFill>
              <w14:schemeClr w14:val="tx1"/>
            </w14:solidFill>
          </w14:textFill>
        </w:rPr>
        <w:t>independentGapConfig</w:t>
      </w:r>
      <w:r>
        <w:rPr>
          <w:rFonts w:hint="eastAsia" w:eastAsia="宋体"/>
          <w:color w:val="auto"/>
          <w:sz w:val="21"/>
          <w:szCs w:val="21"/>
          <w:lang w:val="en-US" w:eastAsia="zh-CN"/>
        </w:rPr>
        <w:t>.</w:t>
      </w:r>
    </w:p>
    <w:p>
      <w:pPr>
        <w:pStyle w:val="7"/>
        <w:tabs>
          <w:tab w:val="left" w:pos="226"/>
          <w:tab w:val="left" w:pos="284"/>
          <w:tab w:val="left" w:pos="5103"/>
        </w:tabs>
        <w:snapToGrid w:val="0"/>
        <w:spacing w:before="156" w:beforeLines="50"/>
        <w:rPr>
          <w:rFonts w:hint="eastAsia"/>
          <w:lang w:val="en-US" w:eastAsia="zh-CN"/>
        </w:rPr>
      </w:pPr>
      <w:r>
        <w:rPr>
          <w:rFonts w:hint="eastAsia" w:eastAsia="宋体" w:cs="Times New Roman"/>
          <w:b/>
          <w:bCs/>
          <w:color w:val="auto"/>
          <w:sz w:val="21"/>
          <w:szCs w:val="21"/>
          <w:highlight w:val="none"/>
          <w:lang w:val="en-US" w:eastAsia="zh-CN" w:bidi="ar-SA"/>
        </w:rPr>
        <w:t xml:space="preserve">Proposal 7: Support Option 1, i.e. re-using the per-UE/per-FR differentiation defined for legacy gap. </w:t>
      </w:r>
    </w:p>
    <w:p>
      <w:pPr>
        <w:pStyle w:val="3"/>
        <w:bidi w:val="0"/>
        <w:rPr>
          <w:rFonts w:hint="eastAsia"/>
          <w:color w:val="auto"/>
          <w:sz w:val="28"/>
          <w:szCs w:val="28"/>
          <w:lang w:val="en-US" w:eastAsia="zh-CN"/>
        </w:rPr>
      </w:pPr>
      <w:r>
        <w:rPr>
          <w:rFonts w:hint="eastAsia"/>
          <w:color w:val="auto"/>
          <w:sz w:val="28"/>
          <w:szCs w:val="28"/>
          <w:lang w:val="en-US" w:eastAsia="zh-CN"/>
        </w:rPr>
        <w:t>2.4 Measurement related requirements</w:t>
      </w:r>
    </w:p>
    <w:p>
      <w:pPr>
        <w:rPr>
          <w:rFonts w:hint="default" w:eastAsia="宋体"/>
          <w:b/>
          <w:bCs/>
          <w:color w:val="auto"/>
          <w:sz w:val="21"/>
          <w:szCs w:val="21"/>
          <w:u w:val="single"/>
          <w:lang w:val="en-US" w:eastAsia="zh-CN"/>
        </w:rPr>
      </w:pPr>
      <w:r>
        <w:rPr>
          <w:rFonts w:hint="eastAsia" w:eastAsia="宋体"/>
          <w:b/>
          <w:bCs/>
          <w:color w:val="auto"/>
          <w:sz w:val="21"/>
          <w:szCs w:val="21"/>
          <w:u w:val="single"/>
          <w:lang w:val="en-US" w:eastAsia="zh-CN"/>
        </w:rPr>
        <w:t>CSSF design</w:t>
      </w:r>
    </w:p>
    <w:p>
      <w:pPr>
        <w:pStyle w:val="7"/>
        <w:tabs>
          <w:tab w:val="left" w:pos="226"/>
          <w:tab w:val="left" w:pos="284"/>
          <w:tab w:val="left" w:pos="5103"/>
        </w:tabs>
        <w:snapToGrid w:val="0"/>
        <w:spacing w:before="156" w:beforeLines="50"/>
        <w:rPr>
          <w:rFonts w:hint="default" w:eastAsia="宋体"/>
          <w:color w:val="auto"/>
          <w:sz w:val="21"/>
          <w:szCs w:val="21"/>
          <w:lang w:val="en-US" w:eastAsia="zh-CN"/>
        </w:rPr>
      </w:pPr>
      <w:r>
        <w:rPr>
          <w:rFonts w:hint="eastAsia" w:eastAsia="宋体"/>
          <w:color w:val="auto"/>
          <w:sz w:val="21"/>
          <w:szCs w:val="21"/>
          <w:lang w:val="en-US" w:eastAsia="zh-CN"/>
        </w:rPr>
        <w:t>As generally agreed in 101bis meeting, The value of CSSF within NCSG is the number of all frequency layers that are assumed to be measured by NCSG. But how to handle the overlapping between SMTC and NCSG, which is still pending.</w:t>
      </w:r>
    </w:p>
    <w:p>
      <w:pPr>
        <w:rPr>
          <w:rFonts w:hint="eastAsia"/>
          <w:lang w:val="en-US" w:eastAsia="zh-CN"/>
        </w:rPr>
      </w:pPr>
      <w:r>
        <w:rPr>
          <w:rFonts w:hint="eastAsia"/>
          <w:lang w:val="en-US" w:eastAsia="zh-CN"/>
        </w:rPr>
        <w:t>If the UE perform RRM measurement within NCSG, for detail, the value of CSSF within NCSG is the number of all frequency layers that are assumed to be measured by NCSG and their SMTC are totally or partially overlapping with the NCSG. Since actually UE perform measurement within ML, so we believe the overlapping here should be the overlapping between SMTC and ML of NCSG. If a frequency layer with NCSG capability reported by UE has the SMTC which is fully non-overlapped with ML of NCSG, then this frequency layer should be removed from the CSSF within NCSG.</w:t>
      </w:r>
    </w:p>
    <w:p>
      <w:pPr>
        <w:jc w:val="both"/>
        <w:rPr>
          <w:rFonts w:hint="eastAsia" w:eastAsia="宋体" w:cs="Times New Roman"/>
          <w:b/>
          <w:bCs/>
          <w:color w:val="auto"/>
          <w:sz w:val="21"/>
          <w:szCs w:val="21"/>
          <w:highlight w:val="none"/>
          <w:lang w:val="en-US" w:eastAsia="zh-CN" w:bidi="ar-SA"/>
        </w:rPr>
      </w:pPr>
      <w:r>
        <w:rPr>
          <w:rFonts w:hint="eastAsia" w:eastAsia="宋体" w:cs="Times New Roman"/>
          <w:b/>
          <w:bCs/>
          <w:color w:val="auto"/>
          <w:sz w:val="21"/>
          <w:szCs w:val="21"/>
          <w:highlight w:val="none"/>
          <w:lang w:val="en-US" w:eastAsia="zh-CN" w:bidi="ar-SA"/>
        </w:rPr>
        <w:t>Proposal 8: For the frequency layer with NCSG capability reported by UE has the SMTC which is fully non-overlapped with ML of NCSG, this frequency layer should be removed from the CSSF within NCSG.</w:t>
      </w:r>
    </w:p>
    <w:p>
      <w:pPr>
        <w:jc w:val="both"/>
        <w:rPr>
          <w:rFonts w:hint="eastAsia" w:eastAsia="宋体" w:cs="Times New Roman"/>
          <w:b/>
          <w:bCs/>
          <w:color w:val="auto"/>
          <w:sz w:val="21"/>
          <w:szCs w:val="21"/>
          <w:highlight w:val="none"/>
          <w:lang w:val="en-US" w:eastAsia="zh-CN" w:bidi="ar-SA"/>
        </w:rPr>
      </w:pPr>
    </w:p>
    <w:p>
      <w:pPr>
        <w:rPr>
          <w:rFonts w:hint="default" w:eastAsia="宋体"/>
          <w:b/>
          <w:bCs/>
          <w:color w:val="auto"/>
          <w:sz w:val="21"/>
          <w:szCs w:val="21"/>
          <w:u w:val="single"/>
          <w:lang w:val="en-US" w:eastAsia="zh-CN"/>
        </w:rPr>
      </w:pPr>
      <w:r>
        <w:rPr>
          <w:rFonts w:hint="eastAsia" w:eastAsia="宋体"/>
          <w:b/>
          <w:bCs/>
          <w:color w:val="auto"/>
          <w:sz w:val="21"/>
          <w:szCs w:val="21"/>
          <w:u w:val="single"/>
          <w:lang w:val="en-US" w:eastAsia="zh-CN"/>
        </w:rPr>
        <w:t>Impact on L1 measurement</w:t>
      </w:r>
    </w:p>
    <w:p>
      <w:pPr>
        <w:pStyle w:val="7"/>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1"/>
          <w:szCs w:val="21"/>
          <w:lang w:val="en-US" w:eastAsia="zh-CN"/>
        </w:rPr>
        <w:t>After the discussion in 101bis meeting, the tentative agreements are as follows:</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widowControl/>
              <w:numPr>
                <w:ilvl w:val="0"/>
                <w:numId w:val="0"/>
              </w:numPr>
              <w:kinsoku/>
              <w:wordWrap/>
              <w:overflowPunct/>
              <w:topLinePunct w:val="0"/>
              <w:autoSpaceDE/>
              <w:autoSpaceDN/>
              <w:bidi w:val="0"/>
              <w:adjustRightInd/>
              <w:snapToGrid/>
              <w:spacing w:line="260" w:lineRule="auto"/>
              <w:jc w:val="both"/>
              <w:textAlignment w:val="auto"/>
              <w:rPr>
                <w:rFonts w:eastAsia="宋体" w:asciiTheme="minorHAnsi" w:hAnsiTheme="minorHAnsi" w:cstheme="minorHAnsi"/>
                <w:bCs/>
                <w:iCs/>
                <w:lang w:val="en-US"/>
              </w:rPr>
            </w:pPr>
            <w:r>
              <w:rPr>
                <w:rFonts w:eastAsia="宋体" w:asciiTheme="minorHAnsi" w:hAnsiTheme="minorHAnsi" w:cstheme="minorHAnsi"/>
                <w:bCs/>
                <w:iCs/>
                <w:lang w:val="en-US"/>
              </w:rPr>
              <w:t>FFS on the impact. The following proposals are only for reference for further discussion.</w:t>
            </w:r>
          </w:p>
          <w:p>
            <w:pPr>
              <w:keepNext w:val="0"/>
              <w:keepLines w:val="0"/>
              <w:pageBreakBefore w:val="0"/>
              <w:widowControl/>
              <w:numPr>
                <w:ilvl w:val="0"/>
                <w:numId w:val="4"/>
              </w:numPr>
              <w:kinsoku/>
              <w:wordWrap/>
              <w:overflowPunct/>
              <w:topLinePunct w:val="0"/>
              <w:autoSpaceDE/>
              <w:autoSpaceDN/>
              <w:bidi w:val="0"/>
              <w:adjustRightInd/>
              <w:snapToGrid/>
              <w:spacing w:line="260" w:lineRule="auto"/>
              <w:ind w:left="644"/>
              <w:jc w:val="both"/>
              <w:textAlignment w:val="auto"/>
              <w:rPr>
                <w:rFonts w:eastAsia="宋体" w:asciiTheme="minorHAnsi" w:hAnsiTheme="minorHAnsi" w:cstheme="minorHAnsi"/>
                <w:bCs/>
                <w:iCs/>
                <w:lang w:val="en-US"/>
              </w:rPr>
            </w:pPr>
            <w:r>
              <w:rPr>
                <w:rFonts w:eastAsia="宋体" w:asciiTheme="minorHAnsi" w:hAnsiTheme="minorHAnsi" w:cstheme="minorHAnsi"/>
                <w:bCs/>
                <w:iCs/>
                <w:lang w:val="en-US"/>
              </w:rPr>
              <w:t xml:space="preserve">For L1 measurement in an FR1 serving cell, NCSG is not to be considered in P factor provided that VIL of NCSG is not overlapped with any of the RS for L1 measurement. </w:t>
            </w:r>
          </w:p>
          <w:p>
            <w:pPr>
              <w:keepNext w:val="0"/>
              <w:keepLines w:val="0"/>
              <w:pageBreakBefore w:val="0"/>
              <w:widowControl/>
              <w:numPr>
                <w:ilvl w:val="0"/>
                <w:numId w:val="4"/>
              </w:numPr>
              <w:kinsoku/>
              <w:wordWrap/>
              <w:overflowPunct/>
              <w:topLinePunct w:val="0"/>
              <w:autoSpaceDE/>
              <w:autoSpaceDN/>
              <w:bidi w:val="0"/>
              <w:adjustRightInd/>
              <w:snapToGrid/>
              <w:spacing w:line="260" w:lineRule="auto"/>
              <w:ind w:left="644"/>
              <w:jc w:val="both"/>
              <w:textAlignment w:val="auto"/>
              <w:rPr>
                <w:rFonts w:eastAsia="宋体" w:asciiTheme="minorHAnsi" w:hAnsiTheme="minorHAnsi" w:cstheme="minorHAnsi"/>
                <w:bCs/>
                <w:iCs/>
                <w:lang w:val="en-US"/>
              </w:rPr>
            </w:pPr>
            <w:r>
              <w:rPr>
                <w:rFonts w:eastAsia="宋体" w:asciiTheme="minorHAnsi" w:hAnsiTheme="minorHAnsi" w:cstheme="minorHAnsi"/>
                <w:bCs/>
                <w:iCs/>
                <w:lang w:val="en-US"/>
              </w:rPr>
              <w:t xml:space="preserve">For L1 measurement in an FR2 serving cell, </w:t>
            </w:r>
          </w:p>
          <w:p>
            <w:pPr>
              <w:keepNext w:val="0"/>
              <w:keepLines w:val="0"/>
              <w:pageBreakBefore w:val="0"/>
              <w:widowControl/>
              <w:numPr>
                <w:ilvl w:val="1"/>
                <w:numId w:val="4"/>
              </w:numPr>
              <w:kinsoku/>
              <w:wordWrap/>
              <w:overflowPunct/>
              <w:topLinePunct w:val="0"/>
              <w:autoSpaceDE/>
              <w:autoSpaceDN/>
              <w:bidi w:val="0"/>
              <w:adjustRightInd/>
              <w:snapToGrid/>
              <w:spacing w:line="260" w:lineRule="auto"/>
              <w:jc w:val="both"/>
              <w:textAlignment w:val="auto"/>
              <w:rPr>
                <w:rFonts w:eastAsia="宋体" w:asciiTheme="minorHAnsi" w:hAnsiTheme="minorHAnsi" w:cstheme="minorHAnsi"/>
                <w:bCs/>
                <w:iCs/>
                <w:lang w:val="en-US"/>
              </w:rPr>
            </w:pPr>
            <w:r>
              <w:rPr>
                <w:rFonts w:eastAsia="宋体" w:asciiTheme="minorHAnsi" w:hAnsiTheme="minorHAnsi" w:cstheme="minorHAnsi"/>
                <w:bCs/>
                <w:iCs/>
                <w:lang w:val="en-US"/>
              </w:rPr>
              <w:t>if L1 measurement is impacted by L3 measurement of any target carrier measured with NCSG, P is calculated in the same way as in Rel-15 with VIRP replacing legacy MGRP,</w:t>
            </w:r>
          </w:p>
          <w:p>
            <w:pPr>
              <w:keepNext w:val="0"/>
              <w:keepLines w:val="0"/>
              <w:pageBreakBefore w:val="0"/>
              <w:widowControl/>
              <w:numPr>
                <w:ilvl w:val="1"/>
                <w:numId w:val="4"/>
              </w:numPr>
              <w:kinsoku/>
              <w:wordWrap/>
              <w:overflowPunct/>
              <w:topLinePunct w:val="0"/>
              <w:autoSpaceDE/>
              <w:autoSpaceDN/>
              <w:bidi w:val="0"/>
              <w:adjustRightInd/>
              <w:snapToGrid/>
              <w:spacing w:line="260" w:lineRule="auto"/>
              <w:jc w:val="both"/>
              <w:textAlignment w:val="auto"/>
              <w:rPr>
                <w:rFonts w:eastAsia="宋体" w:asciiTheme="minorHAnsi" w:hAnsiTheme="minorHAnsi" w:cstheme="minorHAnsi"/>
                <w:bCs/>
                <w:iCs/>
                <w:lang w:val="en-US"/>
              </w:rPr>
            </w:pPr>
            <w:r>
              <w:rPr>
                <w:rFonts w:eastAsia="宋体" w:asciiTheme="minorHAnsi" w:hAnsiTheme="minorHAnsi" w:cstheme="minorHAnsi"/>
                <w:bCs/>
                <w:iCs/>
                <w:lang w:val="en-US"/>
              </w:rPr>
              <w:t>if L1 measurement is not impacted by L3 measurement of any target carrier measured with NCSG, NCSG is not to be considered in P factor provided that VIL of NCSG is not overlapped with any of the RS for L1 measurement.</w:t>
            </w:r>
          </w:p>
          <w:p>
            <w:pPr>
              <w:keepNext w:val="0"/>
              <w:keepLines w:val="0"/>
              <w:pageBreakBefore w:val="0"/>
              <w:widowControl/>
              <w:numPr>
                <w:ilvl w:val="1"/>
                <w:numId w:val="4"/>
              </w:numPr>
              <w:kinsoku/>
              <w:wordWrap/>
              <w:overflowPunct/>
              <w:topLinePunct w:val="0"/>
              <w:autoSpaceDE/>
              <w:autoSpaceDN/>
              <w:bidi w:val="0"/>
              <w:adjustRightInd/>
              <w:snapToGrid/>
              <w:spacing w:line="260" w:lineRule="auto"/>
              <w:jc w:val="both"/>
              <w:textAlignment w:val="auto"/>
              <w:rPr>
                <w:rFonts w:hint="default" w:eastAsia="宋体"/>
                <w:color w:val="auto"/>
                <w:sz w:val="21"/>
                <w:szCs w:val="21"/>
                <w:vertAlign w:val="baseline"/>
                <w:lang w:val="en-US" w:eastAsia="zh-CN"/>
              </w:rPr>
            </w:pPr>
            <w:r>
              <w:rPr>
                <w:rFonts w:eastAsia="宋体" w:asciiTheme="minorHAnsi" w:hAnsiTheme="minorHAnsi" w:cstheme="minorHAnsi"/>
                <w:bCs/>
                <w:iCs/>
                <w:lang w:val="en-US"/>
              </w:rPr>
              <w:t>L1 measurement is impacted by L3 measurement of a target carrier if the target carrier is intra-frequency carrier or inter-frequency carrier in the same band as the serving cell, or if the target carrier is inter-frequency carrier in different band as the serving cell and UE does not support IBM between the target carrier and the serving cell, otherwise there is no impact.</w:t>
            </w:r>
          </w:p>
        </w:tc>
      </w:tr>
    </w:tbl>
    <w:p>
      <w:pPr>
        <w:pStyle w:val="7"/>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1"/>
          <w:szCs w:val="21"/>
          <w:lang w:val="en-US" w:eastAsia="zh-CN"/>
        </w:rPr>
        <w:t>For FR1, we believe the general principle in legacy gap can be re-used. But one issue should be identified: whether UE can simultaneously perform L1 measurement and RRM measurement within ML of NCSG for the case of L1 RS not overlapping with VIL of NCSG. We believe the answer is yes due to UE has idle RF chain. Once this issue was clarified, the sub-bullet about FR1 above can be supported.</w:t>
      </w:r>
    </w:p>
    <w:p>
      <w:pPr>
        <w:pStyle w:val="7"/>
        <w:tabs>
          <w:tab w:val="left" w:pos="226"/>
          <w:tab w:val="left" w:pos="284"/>
          <w:tab w:val="left" w:pos="5103"/>
        </w:tabs>
        <w:snapToGrid w:val="0"/>
        <w:spacing w:before="156" w:beforeLines="50"/>
        <w:rPr>
          <w:rFonts w:hint="default" w:eastAsia="宋体"/>
          <w:color w:val="auto"/>
          <w:sz w:val="21"/>
          <w:szCs w:val="21"/>
          <w:lang w:val="en-US" w:eastAsia="zh-CN"/>
        </w:rPr>
      </w:pPr>
      <w:r>
        <w:rPr>
          <w:rFonts w:hint="eastAsia" w:eastAsia="宋体" w:cs="Times New Roman"/>
          <w:b/>
          <w:bCs/>
          <w:color w:val="auto"/>
          <w:sz w:val="21"/>
          <w:szCs w:val="21"/>
          <w:highlight w:val="none"/>
          <w:lang w:val="en-US" w:eastAsia="zh-CN" w:bidi="ar-SA"/>
        </w:rPr>
        <w:t>Proposal 9: The sub-bullet about FR1 above can be supported.</w:t>
      </w:r>
    </w:p>
    <w:p>
      <w:pPr>
        <w:pStyle w:val="7"/>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1"/>
          <w:szCs w:val="21"/>
          <w:lang w:val="en-US" w:eastAsia="zh-CN"/>
        </w:rPr>
        <w:t>For FR2, two factors should be considered when determine whether L1 measurement impacted or not by RRM measurement within ML of NCSG:</w:t>
      </w:r>
    </w:p>
    <w:p>
      <w:pPr>
        <w:pStyle w:val="7"/>
        <w:numPr>
          <w:ilvl w:val="0"/>
          <w:numId w:val="8"/>
        </w:numPr>
        <w:tabs>
          <w:tab w:val="left" w:pos="226"/>
          <w:tab w:val="left" w:pos="284"/>
          <w:tab w:val="left" w:pos="5103"/>
        </w:tabs>
        <w:snapToGrid w:val="0"/>
        <w:spacing w:before="156" w:beforeLines="50"/>
        <w:ind w:left="420" w:leftChars="0" w:hanging="420" w:firstLineChars="0"/>
        <w:rPr>
          <w:rFonts w:hint="default" w:eastAsia="宋体"/>
          <w:color w:val="auto"/>
          <w:sz w:val="21"/>
          <w:szCs w:val="21"/>
          <w:lang w:val="en-US" w:eastAsia="zh-CN"/>
        </w:rPr>
      </w:pPr>
      <w:r>
        <w:rPr>
          <w:rFonts w:hint="eastAsia" w:eastAsia="宋体"/>
          <w:color w:val="auto"/>
          <w:sz w:val="21"/>
          <w:szCs w:val="21"/>
          <w:lang w:val="en-US" w:eastAsia="zh-CN"/>
        </w:rPr>
        <w:t>Whether L1 RS overlaps with VIL of NCSG</w:t>
      </w:r>
    </w:p>
    <w:p>
      <w:pPr>
        <w:pStyle w:val="7"/>
        <w:numPr>
          <w:ilvl w:val="0"/>
          <w:numId w:val="8"/>
        </w:numPr>
        <w:tabs>
          <w:tab w:val="left" w:pos="226"/>
          <w:tab w:val="left" w:pos="284"/>
          <w:tab w:val="left" w:pos="5103"/>
        </w:tabs>
        <w:snapToGrid w:val="0"/>
        <w:spacing w:before="156" w:beforeLines="50"/>
        <w:ind w:left="420" w:leftChars="0" w:hanging="420" w:firstLineChars="0"/>
        <w:rPr>
          <w:rFonts w:hint="default" w:eastAsia="宋体"/>
          <w:color w:val="auto"/>
          <w:sz w:val="21"/>
          <w:szCs w:val="21"/>
          <w:lang w:val="en-US" w:eastAsia="zh-CN"/>
        </w:rPr>
      </w:pPr>
      <w:r>
        <w:rPr>
          <w:rFonts w:hint="eastAsia" w:eastAsia="宋体"/>
          <w:color w:val="auto"/>
          <w:sz w:val="21"/>
          <w:szCs w:val="21"/>
          <w:lang w:val="en-US" w:eastAsia="zh-CN"/>
        </w:rPr>
        <w:t xml:space="preserve">Whether UE is capable of IBM  </w:t>
      </w:r>
    </w:p>
    <w:p>
      <w:pPr>
        <w:pStyle w:val="7"/>
        <w:tabs>
          <w:tab w:val="left" w:pos="226"/>
          <w:tab w:val="left" w:pos="284"/>
          <w:tab w:val="left" w:pos="5103"/>
        </w:tabs>
        <w:snapToGrid w:val="0"/>
        <w:spacing w:before="156" w:beforeLines="50"/>
        <w:rPr>
          <w:rFonts w:hint="default" w:eastAsia="宋体"/>
          <w:color w:val="auto"/>
          <w:sz w:val="21"/>
          <w:szCs w:val="21"/>
          <w:lang w:val="en-US" w:eastAsia="zh-CN"/>
        </w:rPr>
      </w:pPr>
      <w:r>
        <w:rPr>
          <w:rFonts w:hint="eastAsia" w:eastAsia="宋体"/>
          <w:color w:val="auto"/>
          <w:sz w:val="21"/>
          <w:szCs w:val="21"/>
          <w:lang w:val="en-US" w:eastAsia="zh-CN"/>
        </w:rPr>
        <w:t>If the L1 RS overlaps with VIL of NCSG, UE could not perform L1 measurement, i.e. the L1 measurement was impacted. No need to check the second factor.</w:t>
      </w:r>
    </w:p>
    <w:p>
      <w:pPr>
        <w:pStyle w:val="7"/>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1"/>
          <w:szCs w:val="21"/>
          <w:lang w:val="en-US" w:eastAsia="zh-CN"/>
        </w:rPr>
        <w:t>Otherwise, the second factor i.e. whether UE is capable of IBM should be further checked. If the serving cell and target cell are in same band or they are in different bands but UE is not capable of IBM for such BC, the L1 measurement would be impacted by RRM measurement within ML of NCSG; If the serving cell and target cell are in different bands and UE is capable of IBM for such BC, then UE can perform L1 measurement and RRM measurement simultaneously, so L1 measurement would not be impacted by RRM measurement within ML of NCSG.</w:t>
      </w:r>
    </w:p>
    <w:p>
      <w:pPr>
        <w:pStyle w:val="7"/>
        <w:tabs>
          <w:tab w:val="left" w:pos="226"/>
          <w:tab w:val="left" w:pos="284"/>
          <w:tab w:val="left" w:pos="5103"/>
        </w:tabs>
        <w:snapToGrid w:val="0"/>
        <w:spacing w:before="156" w:beforeLines="50"/>
        <w:rPr>
          <w:rFonts w:hint="default" w:eastAsia="宋体"/>
          <w:color w:val="auto"/>
          <w:sz w:val="21"/>
          <w:szCs w:val="21"/>
          <w:lang w:val="en-US" w:eastAsia="zh-CN"/>
        </w:rPr>
      </w:pPr>
      <w:r>
        <w:rPr>
          <w:rFonts w:hint="eastAsia" w:eastAsia="宋体"/>
          <w:color w:val="auto"/>
          <w:sz w:val="21"/>
          <w:szCs w:val="21"/>
          <w:lang w:val="en-US" w:eastAsia="zh-CN"/>
        </w:rPr>
        <w:t>Based on the above analysis, we believe the sub-bullets about FR2 need some further revision.</w:t>
      </w:r>
    </w:p>
    <w:p>
      <w:pPr>
        <w:keepNext w:val="0"/>
        <w:keepLines w:val="0"/>
        <w:pageBreakBefore w:val="0"/>
        <w:widowControl/>
        <w:kinsoku/>
        <w:wordWrap/>
        <w:overflowPunct/>
        <w:topLinePunct w:val="0"/>
        <w:autoSpaceDE/>
        <w:autoSpaceDN/>
        <w:bidi w:val="0"/>
        <w:adjustRightInd/>
        <w:snapToGrid/>
        <w:spacing w:after="157" w:afterLines="50"/>
        <w:textAlignment w:val="auto"/>
        <w:rPr>
          <w:rFonts w:hint="eastAsia" w:eastAsia="宋体" w:cs="Times New Roman"/>
          <w:b/>
          <w:bCs/>
          <w:color w:val="auto"/>
          <w:sz w:val="21"/>
          <w:szCs w:val="21"/>
          <w:highlight w:val="none"/>
          <w:lang w:val="en-US" w:eastAsia="zh-CN" w:bidi="ar-SA"/>
        </w:rPr>
      </w:pPr>
      <w:r>
        <w:rPr>
          <w:rFonts w:hint="eastAsia" w:eastAsia="宋体" w:cs="Times New Roman"/>
          <w:b/>
          <w:bCs/>
          <w:color w:val="auto"/>
          <w:sz w:val="21"/>
          <w:szCs w:val="21"/>
          <w:highlight w:val="none"/>
          <w:lang w:val="en-US" w:eastAsia="zh-CN" w:bidi="ar-SA"/>
        </w:rPr>
        <w:t>Proposal 10: The sub-bullets about FR2 above need some further revision.</w:t>
      </w:r>
    </w:p>
    <w:p>
      <w:pPr>
        <w:keepNext w:val="0"/>
        <w:keepLines w:val="0"/>
        <w:pageBreakBefore w:val="0"/>
        <w:widowControl/>
        <w:kinsoku/>
        <w:wordWrap/>
        <w:overflowPunct/>
        <w:topLinePunct w:val="0"/>
        <w:autoSpaceDE/>
        <w:autoSpaceDN/>
        <w:bidi w:val="0"/>
        <w:adjustRightInd/>
        <w:snapToGrid/>
        <w:spacing w:after="157" w:afterLines="50"/>
        <w:textAlignment w:val="auto"/>
        <w:rPr>
          <w:rFonts w:hint="eastAsia" w:eastAsia="宋体" w:cs="Times New Roman"/>
          <w:b/>
          <w:bCs/>
          <w:color w:val="auto"/>
          <w:sz w:val="21"/>
          <w:szCs w:val="21"/>
          <w:highlight w:val="none"/>
          <w:lang w:val="en-US" w:eastAsia="zh-CN" w:bidi="ar-SA"/>
        </w:rPr>
      </w:pPr>
      <w:r>
        <w:rPr>
          <w:rFonts w:hint="eastAsia" w:eastAsia="宋体" w:cs="Times New Roman"/>
          <w:b/>
          <w:bCs/>
          <w:color w:val="auto"/>
          <w:sz w:val="21"/>
          <w:szCs w:val="21"/>
          <w:highlight w:val="none"/>
          <w:lang w:val="en-US" w:eastAsia="zh-CN" w:bidi="ar-SA"/>
        </w:rPr>
        <w:t>Proposal 11: For FR2, two factors should be considered when determine whether L1 measurement impacted or not by RRM measurement within ML of NCSG:</w:t>
      </w:r>
    </w:p>
    <w:p>
      <w:pPr>
        <w:keepNext w:val="0"/>
        <w:keepLines w:val="0"/>
        <w:pageBreakBefore w:val="0"/>
        <w:widowControl/>
        <w:numPr>
          <w:ilvl w:val="1"/>
          <w:numId w:val="8"/>
        </w:numPr>
        <w:kinsoku/>
        <w:wordWrap/>
        <w:overflowPunct/>
        <w:topLinePunct w:val="0"/>
        <w:autoSpaceDE/>
        <w:autoSpaceDN/>
        <w:bidi w:val="0"/>
        <w:adjustRightInd/>
        <w:snapToGrid/>
        <w:spacing w:after="157" w:afterLines="50"/>
        <w:ind w:left="840" w:leftChars="0" w:hanging="420" w:firstLineChars="0"/>
        <w:textAlignment w:val="auto"/>
        <w:rPr>
          <w:rFonts w:hint="eastAsia" w:eastAsia="宋体" w:cs="Times New Roman"/>
          <w:b/>
          <w:bCs/>
          <w:color w:val="auto"/>
          <w:sz w:val="21"/>
          <w:szCs w:val="21"/>
          <w:highlight w:val="none"/>
          <w:lang w:val="en-US" w:eastAsia="zh-CN" w:bidi="ar-SA"/>
        </w:rPr>
      </w:pPr>
      <w:r>
        <w:rPr>
          <w:rFonts w:hint="eastAsia" w:eastAsia="宋体" w:cs="Times New Roman"/>
          <w:b/>
          <w:bCs/>
          <w:color w:val="auto"/>
          <w:sz w:val="21"/>
          <w:szCs w:val="21"/>
          <w:highlight w:val="none"/>
          <w:lang w:val="en-US" w:eastAsia="zh-CN" w:bidi="ar-SA"/>
        </w:rPr>
        <w:t>Whether L1 RS overlaps with VIL of NCSG</w:t>
      </w:r>
    </w:p>
    <w:p>
      <w:pPr>
        <w:keepNext w:val="0"/>
        <w:keepLines w:val="0"/>
        <w:pageBreakBefore w:val="0"/>
        <w:widowControl/>
        <w:numPr>
          <w:ilvl w:val="1"/>
          <w:numId w:val="8"/>
        </w:numPr>
        <w:kinsoku/>
        <w:wordWrap/>
        <w:overflowPunct/>
        <w:topLinePunct w:val="0"/>
        <w:autoSpaceDE/>
        <w:autoSpaceDN/>
        <w:bidi w:val="0"/>
        <w:adjustRightInd/>
        <w:snapToGrid/>
        <w:spacing w:after="157" w:afterLines="50"/>
        <w:ind w:left="840" w:leftChars="0" w:hanging="420" w:firstLineChars="0"/>
        <w:textAlignment w:val="auto"/>
        <w:rPr>
          <w:lang w:eastAsia="zh-CN"/>
        </w:rPr>
      </w:pPr>
      <w:r>
        <w:rPr>
          <w:rFonts w:hint="eastAsia" w:eastAsia="宋体" w:cs="Times New Roman"/>
          <w:b/>
          <w:bCs/>
          <w:color w:val="auto"/>
          <w:sz w:val="21"/>
          <w:szCs w:val="21"/>
          <w:highlight w:val="none"/>
          <w:lang w:val="en-US" w:eastAsia="zh-CN" w:bidi="ar-SA"/>
        </w:rPr>
        <w:t>Whether UE is capable of IBM</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7"/>
        <w:tabs>
          <w:tab w:val="left" w:pos="226"/>
          <w:tab w:val="left" w:pos="284"/>
          <w:tab w:val="left" w:pos="5103"/>
        </w:tabs>
        <w:snapToGrid w:val="0"/>
        <w:rPr>
          <w:rFonts w:eastAsia="宋体"/>
          <w:bCs/>
          <w:color w:val="auto"/>
          <w:sz w:val="21"/>
          <w:szCs w:val="21"/>
          <w:lang w:val="en-GB" w:eastAsia="zh-CN"/>
        </w:rPr>
      </w:pPr>
      <w:r>
        <w:rPr>
          <w:rFonts w:eastAsia="宋体"/>
          <w:bCs/>
          <w:color w:val="auto"/>
          <w:sz w:val="21"/>
          <w:szCs w:val="21"/>
          <w:lang w:val="en-GB" w:eastAsia="zh-CN"/>
        </w:rPr>
        <w:t xml:space="preserve">In this </w:t>
      </w:r>
      <w:r>
        <w:rPr>
          <w:rFonts w:hint="eastAsia" w:eastAsia="宋体"/>
          <w:bCs/>
          <w:color w:val="auto"/>
          <w:sz w:val="21"/>
          <w:szCs w:val="21"/>
          <w:lang w:val="en-US" w:eastAsia="zh-CN"/>
        </w:rPr>
        <w:t>contribution</w:t>
      </w:r>
      <w:r>
        <w:rPr>
          <w:rFonts w:eastAsia="宋体"/>
          <w:bCs/>
          <w:color w:val="auto"/>
          <w:sz w:val="21"/>
          <w:szCs w:val="21"/>
          <w:lang w:val="en-GB" w:eastAsia="zh-CN"/>
        </w:rPr>
        <w:t>, we have the following proposals</w:t>
      </w:r>
      <w:r>
        <w:rPr>
          <w:rFonts w:hint="eastAsia" w:eastAsia="宋体"/>
          <w:bCs/>
          <w:color w:val="auto"/>
          <w:sz w:val="21"/>
          <w:szCs w:val="21"/>
          <w:lang w:val="en-US" w:eastAsia="zh-CN"/>
        </w:rPr>
        <w:t xml:space="preserve"> </w:t>
      </w:r>
      <w:r>
        <w:rPr>
          <w:rFonts w:eastAsia="宋体"/>
          <w:bCs/>
          <w:color w:val="auto"/>
          <w:sz w:val="21"/>
          <w:szCs w:val="21"/>
          <w:lang w:val="en-GB" w:eastAsia="zh-CN"/>
        </w:rPr>
        <w:t xml:space="preserve">for </w:t>
      </w:r>
      <w:r>
        <w:rPr>
          <w:rFonts w:hint="eastAsia" w:eastAsia="宋体"/>
          <w:bCs/>
          <w:color w:val="auto"/>
          <w:sz w:val="21"/>
          <w:szCs w:val="21"/>
          <w:lang w:val="en-US" w:eastAsia="zh-CN"/>
        </w:rPr>
        <w:t>NCSG</w:t>
      </w:r>
      <w:r>
        <w:rPr>
          <w:rFonts w:eastAsia="宋体"/>
          <w:bCs/>
          <w:color w:val="auto"/>
          <w:sz w:val="21"/>
          <w:szCs w:val="21"/>
          <w:lang w:val="en-GB" w:eastAsia="zh-CN"/>
        </w:rPr>
        <w:t>:</w:t>
      </w:r>
    </w:p>
    <w:p>
      <w:pPr>
        <w:keepNext w:val="0"/>
        <w:keepLines w:val="0"/>
        <w:pageBreakBefore w:val="0"/>
        <w:widowControl/>
        <w:kinsoku/>
        <w:wordWrap/>
        <w:overflowPunct/>
        <w:topLinePunct w:val="0"/>
        <w:autoSpaceDE/>
        <w:autoSpaceDN/>
        <w:bidi w:val="0"/>
        <w:adjustRightInd/>
        <w:spacing w:before="157" w:beforeLines="50"/>
        <w:textAlignment w:val="auto"/>
        <w:rPr>
          <w:rFonts w:hint="eastAsia" w:eastAsia="宋体" w:cs="Times New Roman"/>
          <w:b/>
          <w:bCs/>
          <w:color w:val="auto"/>
          <w:sz w:val="21"/>
          <w:szCs w:val="21"/>
          <w:highlight w:val="none"/>
          <w:lang w:val="en-US" w:eastAsia="zh-CN" w:bidi="ar-SA"/>
        </w:rPr>
      </w:pPr>
      <w:r>
        <w:rPr>
          <w:rFonts w:hint="eastAsia" w:eastAsia="宋体" w:cs="Times New Roman"/>
          <w:b/>
          <w:bCs/>
          <w:color w:val="auto"/>
          <w:sz w:val="21"/>
          <w:szCs w:val="21"/>
          <w:highlight w:val="none"/>
          <w:lang w:val="en-US" w:eastAsia="zh-CN" w:bidi="ar-SA"/>
        </w:rPr>
        <w:t>Proposal 1: De-prioritize the CSI-RS based inter-f measurement, until the discussion of applying of NCSG to SSB-based measurement finished. Or considering the NCSG for CSI-RS based measurement in Rel-18 MG enhancement.</w:t>
      </w:r>
    </w:p>
    <w:p>
      <w:pPr>
        <w:pStyle w:val="7"/>
        <w:tabs>
          <w:tab w:val="left" w:pos="226"/>
          <w:tab w:val="left" w:pos="284"/>
          <w:tab w:val="left" w:pos="5103"/>
        </w:tabs>
        <w:snapToGrid w:val="0"/>
        <w:spacing w:before="156" w:beforeLines="50"/>
        <w:rPr>
          <w:rFonts w:hint="eastAsia"/>
          <w:lang w:val="en-US" w:eastAsia="zh-CN"/>
        </w:rPr>
      </w:pPr>
      <w:r>
        <w:rPr>
          <w:rFonts w:hint="eastAsia" w:eastAsia="宋体" w:cs="Times New Roman"/>
          <w:b/>
          <w:bCs/>
          <w:color w:val="auto"/>
          <w:sz w:val="21"/>
          <w:szCs w:val="21"/>
          <w:highlight w:val="none"/>
          <w:lang w:val="en-US" w:eastAsia="zh-CN" w:bidi="ar-SA"/>
        </w:rPr>
        <w:t>Proposal 2: Considering the urgen timeline of Rel-17, Option 2 and Option 4 are possible choices and we prefer Option 2.</w:t>
      </w:r>
    </w:p>
    <w:p>
      <w:pPr>
        <w:pStyle w:val="7"/>
        <w:tabs>
          <w:tab w:val="left" w:pos="226"/>
          <w:tab w:val="left" w:pos="284"/>
          <w:tab w:val="left" w:pos="5103"/>
        </w:tabs>
        <w:snapToGrid w:val="0"/>
        <w:spacing w:before="156" w:beforeLines="50"/>
        <w:rPr>
          <w:rFonts w:hint="eastAsia" w:eastAsia="宋体"/>
          <w:b/>
          <w:bCs/>
          <w:color w:val="auto"/>
          <w:sz w:val="21"/>
          <w:szCs w:val="21"/>
          <w:u w:val="single"/>
          <w:lang w:val="en-US" w:eastAsia="zh-CN"/>
        </w:rPr>
      </w:pPr>
      <w:r>
        <w:rPr>
          <w:rFonts w:hint="eastAsia" w:eastAsia="宋体" w:cs="Times New Roman"/>
          <w:b/>
          <w:bCs/>
          <w:color w:val="auto"/>
          <w:sz w:val="21"/>
          <w:szCs w:val="21"/>
          <w:highlight w:val="none"/>
          <w:lang w:val="en-US" w:eastAsia="zh-CN" w:bidi="ar-SA"/>
        </w:rPr>
        <w:t xml:space="preserve">Proposal 3: For NR-only measurement, NCSG GP#2, #3, #11, #17, #18, #19 are mandatory. </w:t>
      </w:r>
    </w:p>
    <w:p>
      <w:pPr>
        <w:pStyle w:val="7"/>
        <w:tabs>
          <w:tab w:val="left" w:pos="226"/>
          <w:tab w:val="left" w:pos="284"/>
          <w:tab w:val="left" w:pos="5103"/>
        </w:tabs>
        <w:snapToGrid w:val="0"/>
        <w:spacing w:before="156" w:beforeLines="50"/>
        <w:rPr>
          <w:rFonts w:hint="eastAsia" w:eastAsia="宋体"/>
          <w:b/>
          <w:bCs/>
          <w:color w:val="auto"/>
          <w:sz w:val="21"/>
          <w:szCs w:val="21"/>
          <w:u w:val="single"/>
          <w:lang w:val="en-US" w:eastAsia="zh-CN"/>
        </w:rPr>
      </w:pPr>
      <w:r>
        <w:rPr>
          <w:rFonts w:hint="eastAsia" w:eastAsia="宋体" w:cs="Times New Roman"/>
          <w:b/>
          <w:bCs/>
          <w:color w:val="auto"/>
          <w:sz w:val="21"/>
          <w:szCs w:val="21"/>
          <w:highlight w:val="none"/>
          <w:lang w:val="en-US" w:eastAsia="zh-CN" w:bidi="ar-SA"/>
        </w:rPr>
        <w:t xml:space="preserve">Proposal 4: we support re-using </w:t>
      </w:r>
      <w:r>
        <w:rPr>
          <w:rFonts w:hint="eastAsia" w:eastAsia="宋体" w:cs="Times New Roman"/>
          <w:b/>
          <w:bCs/>
          <w:i/>
          <w:iCs/>
          <w:color w:val="auto"/>
          <w:sz w:val="21"/>
          <w:szCs w:val="21"/>
          <w:highlight w:val="none"/>
          <w:lang w:val="en-US" w:eastAsia="zh-CN" w:bidi="ar-SA"/>
        </w:rPr>
        <w:t>supportedGapPattern-NRonly-r16</w:t>
      </w:r>
      <w:r>
        <w:rPr>
          <w:rFonts w:hint="eastAsia" w:eastAsia="宋体" w:cs="Times New Roman"/>
          <w:b/>
          <w:bCs/>
          <w:color w:val="auto"/>
          <w:sz w:val="21"/>
          <w:szCs w:val="21"/>
          <w:highlight w:val="none"/>
          <w:lang w:val="en-US" w:eastAsia="zh-CN" w:bidi="ar-SA"/>
        </w:rPr>
        <w:t xml:space="preserve"> to indicate optionally supported NCSG patterns to NW, not need new signalling.</w:t>
      </w:r>
      <w:r>
        <w:rPr>
          <w:rFonts w:hint="eastAsia" w:eastAsia="宋体"/>
          <w:color w:val="auto"/>
          <w:sz w:val="21"/>
          <w:szCs w:val="21"/>
          <w:lang w:val="en-US" w:eastAsia="zh-CN"/>
        </w:rPr>
        <w:t xml:space="preserve"> </w:t>
      </w:r>
    </w:p>
    <w:p>
      <w:pPr>
        <w:pStyle w:val="7"/>
        <w:tabs>
          <w:tab w:val="left" w:pos="226"/>
          <w:tab w:val="left" w:pos="284"/>
          <w:tab w:val="left" w:pos="5103"/>
        </w:tabs>
        <w:snapToGrid w:val="0"/>
        <w:spacing w:before="156" w:beforeLines="50"/>
        <w:rPr>
          <w:rFonts w:hint="default" w:eastAsia="宋体"/>
          <w:b/>
          <w:bCs/>
          <w:color w:val="auto"/>
          <w:sz w:val="21"/>
          <w:szCs w:val="21"/>
          <w:u w:val="single"/>
          <w:lang w:val="en-US" w:eastAsia="zh-CN"/>
        </w:rPr>
      </w:pPr>
      <w:r>
        <w:rPr>
          <w:rFonts w:hint="eastAsia" w:eastAsia="宋体" w:cs="Times New Roman"/>
          <w:b/>
          <w:bCs/>
          <w:color w:val="auto"/>
          <w:sz w:val="21"/>
          <w:szCs w:val="21"/>
          <w:highlight w:val="none"/>
          <w:lang w:val="en-US" w:eastAsia="zh-CN" w:bidi="ar-SA"/>
        </w:rPr>
        <w:t>Proposal 5: Prefer Option 2 since is can guarantee the effective ML location/length consistent between legacy gap pattern and the corresponding NCSG pattern.</w:t>
      </w:r>
    </w:p>
    <w:p>
      <w:pPr>
        <w:pStyle w:val="7"/>
        <w:tabs>
          <w:tab w:val="left" w:pos="226"/>
          <w:tab w:val="left" w:pos="284"/>
          <w:tab w:val="left" w:pos="5103"/>
        </w:tabs>
        <w:snapToGrid w:val="0"/>
        <w:spacing w:before="156" w:beforeLines="50"/>
        <w:rPr>
          <w:rFonts w:hint="eastAsia"/>
          <w:lang w:val="en-US" w:eastAsia="zh-CN"/>
        </w:rPr>
      </w:pPr>
      <w:r>
        <w:rPr>
          <w:rFonts w:hint="eastAsia" w:eastAsia="宋体" w:cs="Times New Roman"/>
          <w:b/>
          <w:bCs/>
          <w:color w:val="auto"/>
          <w:sz w:val="21"/>
          <w:szCs w:val="21"/>
          <w:highlight w:val="none"/>
          <w:lang w:val="en-US" w:eastAsia="zh-CN" w:bidi="ar-SA"/>
        </w:rPr>
        <w:t xml:space="preserve">Proposal 6: Introducing a mapping table would help to define the applicability and capability related to NCSG patterns by referring to the corresponding NCSG patterns.  </w:t>
      </w:r>
    </w:p>
    <w:p>
      <w:pPr>
        <w:pStyle w:val="7"/>
        <w:tabs>
          <w:tab w:val="left" w:pos="226"/>
          <w:tab w:val="left" w:pos="284"/>
          <w:tab w:val="left" w:pos="5103"/>
        </w:tabs>
        <w:snapToGrid w:val="0"/>
        <w:spacing w:before="156" w:beforeLines="50"/>
        <w:rPr>
          <w:rFonts w:hint="eastAsia"/>
          <w:lang w:val="en-US" w:eastAsia="zh-CN"/>
        </w:rPr>
      </w:pPr>
      <w:r>
        <w:rPr>
          <w:rFonts w:hint="eastAsia" w:eastAsia="宋体" w:cs="Times New Roman"/>
          <w:b/>
          <w:bCs/>
          <w:color w:val="auto"/>
          <w:sz w:val="21"/>
          <w:szCs w:val="21"/>
          <w:highlight w:val="none"/>
          <w:lang w:val="en-US" w:eastAsia="zh-CN" w:bidi="ar-SA"/>
        </w:rPr>
        <w:t xml:space="preserve">Proposal 7: Support Option 1, i.e. re-using the per-UE/per-FR differentiation defined for legacy gap. </w:t>
      </w:r>
    </w:p>
    <w:p>
      <w:pPr>
        <w:jc w:val="both"/>
        <w:rPr>
          <w:rFonts w:hint="eastAsia" w:eastAsia="宋体" w:cs="Times New Roman"/>
          <w:b/>
          <w:bCs/>
          <w:color w:val="auto"/>
          <w:sz w:val="21"/>
          <w:szCs w:val="21"/>
          <w:highlight w:val="none"/>
          <w:lang w:val="en-US" w:eastAsia="zh-CN" w:bidi="ar-SA"/>
        </w:rPr>
      </w:pPr>
      <w:r>
        <w:rPr>
          <w:rFonts w:hint="eastAsia" w:eastAsia="宋体" w:cs="Times New Roman"/>
          <w:b/>
          <w:bCs/>
          <w:color w:val="auto"/>
          <w:sz w:val="21"/>
          <w:szCs w:val="21"/>
          <w:highlight w:val="none"/>
          <w:lang w:val="en-US" w:eastAsia="zh-CN" w:bidi="ar-SA"/>
        </w:rPr>
        <w:t>Proposal 8: For the frequency layer with NCSG capability reported by UE has the SMTC which is fully non-overlapped with ML of NCSG, this frequency layer should be removed from the CSSF within NCSG.</w:t>
      </w:r>
    </w:p>
    <w:p>
      <w:pPr>
        <w:pStyle w:val="7"/>
        <w:tabs>
          <w:tab w:val="left" w:pos="226"/>
          <w:tab w:val="left" w:pos="284"/>
          <w:tab w:val="left" w:pos="5103"/>
        </w:tabs>
        <w:snapToGrid w:val="0"/>
        <w:spacing w:before="156" w:beforeLines="50"/>
        <w:rPr>
          <w:rFonts w:hint="eastAsia" w:eastAsia="宋体" w:cs="Times New Roman"/>
          <w:b/>
          <w:bCs/>
          <w:color w:val="auto"/>
          <w:sz w:val="21"/>
          <w:szCs w:val="21"/>
          <w:highlight w:val="none"/>
          <w:lang w:val="en-US" w:eastAsia="zh-CN" w:bidi="ar-SA"/>
        </w:rPr>
      </w:pPr>
      <w:r>
        <w:rPr>
          <w:rFonts w:hint="eastAsia" w:eastAsia="宋体" w:cs="Times New Roman"/>
          <w:b/>
          <w:bCs/>
          <w:color w:val="auto"/>
          <w:sz w:val="21"/>
          <w:szCs w:val="21"/>
          <w:highlight w:val="none"/>
          <w:lang w:val="en-US" w:eastAsia="zh-CN" w:bidi="ar-SA"/>
        </w:rPr>
        <w:t>Proposal 9: The sub-bullet about FR1 above can be supported.</w:t>
      </w:r>
    </w:p>
    <w:p>
      <w:pPr>
        <w:keepNext w:val="0"/>
        <w:keepLines w:val="0"/>
        <w:pageBreakBefore w:val="0"/>
        <w:widowControl/>
        <w:kinsoku/>
        <w:wordWrap/>
        <w:overflowPunct/>
        <w:topLinePunct w:val="0"/>
        <w:autoSpaceDE/>
        <w:autoSpaceDN/>
        <w:bidi w:val="0"/>
        <w:adjustRightInd/>
        <w:snapToGrid/>
        <w:spacing w:after="157" w:afterLines="50"/>
        <w:textAlignment w:val="auto"/>
        <w:rPr>
          <w:rFonts w:hint="eastAsia" w:eastAsia="宋体" w:cs="Times New Roman"/>
          <w:b/>
          <w:bCs/>
          <w:color w:val="auto"/>
          <w:sz w:val="21"/>
          <w:szCs w:val="21"/>
          <w:highlight w:val="none"/>
          <w:lang w:val="en-US" w:eastAsia="zh-CN" w:bidi="ar-SA"/>
        </w:rPr>
      </w:pPr>
      <w:r>
        <w:rPr>
          <w:rFonts w:hint="eastAsia" w:eastAsia="宋体" w:cs="Times New Roman"/>
          <w:b/>
          <w:bCs/>
          <w:color w:val="auto"/>
          <w:sz w:val="21"/>
          <w:szCs w:val="21"/>
          <w:highlight w:val="none"/>
          <w:lang w:val="en-US" w:eastAsia="zh-CN" w:bidi="ar-SA"/>
        </w:rPr>
        <w:t>Proposal 10: The sub-bullets about FR2 above need some further revision.</w:t>
      </w:r>
    </w:p>
    <w:p>
      <w:pPr>
        <w:keepNext w:val="0"/>
        <w:keepLines w:val="0"/>
        <w:pageBreakBefore w:val="0"/>
        <w:widowControl/>
        <w:kinsoku/>
        <w:wordWrap/>
        <w:overflowPunct/>
        <w:topLinePunct w:val="0"/>
        <w:autoSpaceDE/>
        <w:autoSpaceDN/>
        <w:bidi w:val="0"/>
        <w:adjustRightInd/>
        <w:snapToGrid/>
        <w:spacing w:after="157" w:afterLines="50"/>
        <w:textAlignment w:val="auto"/>
        <w:rPr>
          <w:rFonts w:hint="eastAsia" w:eastAsia="宋体" w:cs="Times New Roman"/>
          <w:b/>
          <w:bCs/>
          <w:color w:val="auto"/>
          <w:sz w:val="21"/>
          <w:szCs w:val="21"/>
          <w:highlight w:val="none"/>
          <w:lang w:val="en-US" w:eastAsia="zh-CN" w:bidi="ar-SA"/>
        </w:rPr>
      </w:pPr>
      <w:r>
        <w:rPr>
          <w:rFonts w:hint="eastAsia" w:eastAsia="宋体" w:cs="Times New Roman"/>
          <w:b/>
          <w:bCs/>
          <w:color w:val="auto"/>
          <w:sz w:val="21"/>
          <w:szCs w:val="21"/>
          <w:highlight w:val="none"/>
          <w:lang w:val="en-US" w:eastAsia="zh-CN" w:bidi="ar-SA"/>
        </w:rPr>
        <w:t>Proposal 11: For FR2, two factors should be considered when determine whether L1 measurement impacted or not by RRM measurement within ML of NCSG:</w:t>
      </w:r>
    </w:p>
    <w:p>
      <w:pPr>
        <w:keepNext w:val="0"/>
        <w:keepLines w:val="0"/>
        <w:pageBreakBefore w:val="0"/>
        <w:widowControl/>
        <w:numPr>
          <w:ilvl w:val="1"/>
          <w:numId w:val="8"/>
        </w:numPr>
        <w:kinsoku/>
        <w:wordWrap/>
        <w:overflowPunct/>
        <w:topLinePunct w:val="0"/>
        <w:autoSpaceDE/>
        <w:autoSpaceDN/>
        <w:bidi w:val="0"/>
        <w:adjustRightInd/>
        <w:snapToGrid/>
        <w:spacing w:after="157" w:afterLines="50"/>
        <w:ind w:left="840" w:leftChars="0" w:hanging="420" w:firstLineChars="0"/>
        <w:textAlignment w:val="auto"/>
        <w:rPr>
          <w:rFonts w:hint="eastAsia" w:eastAsia="宋体" w:cs="Times New Roman"/>
          <w:b/>
          <w:bCs/>
          <w:color w:val="auto"/>
          <w:sz w:val="21"/>
          <w:szCs w:val="21"/>
          <w:highlight w:val="none"/>
          <w:lang w:val="en-US" w:eastAsia="zh-CN" w:bidi="ar-SA"/>
        </w:rPr>
      </w:pPr>
      <w:r>
        <w:rPr>
          <w:rFonts w:hint="eastAsia" w:eastAsia="宋体" w:cs="Times New Roman"/>
          <w:b/>
          <w:bCs/>
          <w:color w:val="auto"/>
          <w:sz w:val="21"/>
          <w:szCs w:val="21"/>
          <w:highlight w:val="none"/>
          <w:lang w:val="en-US" w:eastAsia="zh-CN" w:bidi="ar-SA"/>
        </w:rPr>
        <w:t>Whether L1 RS overlaps with VIL of NCSG</w:t>
      </w:r>
    </w:p>
    <w:p>
      <w:pPr>
        <w:keepNext w:val="0"/>
        <w:keepLines w:val="0"/>
        <w:pageBreakBefore w:val="0"/>
        <w:widowControl/>
        <w:numPr>
          <w:ilvl w:val="1"/>
          <w:numId w:val="8"/>
        </w:numPr>
        <w:kinsoku/>
        <w:wordWrap/>
        <w:overflowPunct/>
        <w:topLinePunct w:val="0"/>
        <w:autoSpaceDE/>
        <w:autoSpaceDN/>
        <w:bidi w:val="0"/>
        <w:adjustRightInd/>
        <w:snapToGrid/>
        <w:spacing w:after="157" w:afterLines="50"/>
        <w:ind w:left="840" w:leftChars="0" w:hanging="420" w:firstLineChars="0"/>
        <w:textAlignment w:val="auto"/>
        <w:rPr>
          <w:rFonts w:hint="eastAsia" w:eastAsia="宋体" w:cs="Times New Roman"/>
          <w:b/>
          <w:bCs/>
          <w:color w:val="auto"/>
          <w:sz w:val="21"/>
          <w:szCs w:val="21"/>
          <w:highlight w:val="none"/>
          <w:lang w:val="en-US" w:eastAsia="zh-CN" w:bidi="ar-SA"/>
        </w:rPr>
      </w:pPr>
      <w:r>
        <w:rPr>
          <w:rFonts w:hint="eastAsia" w:eastAsia="宋体" w:cs="Times New Roman"/>
          <w:b/>
          <w:bCs/>
          <w:color w:val="auto"/>
          <w:sz w:val="21"/>
          <w:szCs w:val="21"/>
          <w:highlight w:val="none"/>
          <w:lang w:val="en-US" w:eastAsia="zh-CN" w:bidi="ar-SA"/>
        </w:rPr>
        <w:t>Whether UE is capable of IBM</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8"/>
        <w:rPr>
          <w:rFonts w:hint="default" w:eastAsia="宋体"/>
          <w:color w:val="auto"/>
          <w:lang w:val="en-US" w:eastAsia="zh-CN"/>
        </w:rPr>
      </w:pPr>
      <w:r>
        <w:rPr>
          <w:rFonts w:hint="eastAsia"/>
          <w:color w:val="auto"/>
          <w:lang w:val="en-US" w:eastAsia="zh-CN"/>
        </w:rPr>
        <w:t xml:space="preserve">R4-2202625, </w:t>
      </w:r>
      <w:r>
        <w:rPr>
          <w:rFonts w:hint="default"/>
          <w:color w:val="auto"/>
          <w:lang w:val="en-US" w:eastAsia="zh-CN"/>
        </w:rPr>
        <w:t>“</w:t>
      </w:r>
      <w:r>
        <w:rPr>
          <w:rFonts w:hint="eastAsia"/>
          <w:color w:val="auto"/>
          <w:lang w:val="en-US" w:eastAsia="zh-CN"/>
        </w:rPr>
        <w:t>WF on R17 NR MG enhancement - NCSG</w:t>
      </w:r>
      <w:r>
        <w:rPr>
          <w:rFonts w:hint="default"/>
          <w:color w:val="auto"/>
          <w:lang w:val="en-US" w:eastAsia="zh-CN"/>
        </w:rPr>
        <w:t>”</w:t>
      </w:r>
      <w:r>
        <w:rPr>
          <w:rFonts w:hint="eastAsia"/>
          <w:color w:val="auto"/>
          <w:lang w:val="en-US" w:eastAsia="zh-CN"/>
        </w:rPr>
        <w:t xml:space="preserve">, Apple. </w:t>
      </w:r>
    </w:p>
    <w:p>
      <w:pPr>
        <w:pStyle w:val="8"/>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DengXian">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6B6F921"/>
    <w:multiLevelType w:val="multilevel"/>
    <w:tmpl w:val="F6B6F92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358330E3"/>
    <w:multiLevelType w:val="multilevel"/>
    <w:tmpl w:val="358330E3"/>
    <w:lvl w:ilvl="0" w:tentative="0">
      <w:start w:val="1"/>
      <w:numFmt w:val="bullet"/>
      <w:lvlText w:val=""/>
      <w:lvlJc w:val="left"/>
      <w:pPr>
        <w:ind w:left="360" w:hanging="360"/>
      </w:pPr>
      <w:rPr>
        <w:rFonts w:hint="default" w:ascii="Symbol" w:hAnsi="Symbol"/>
      </w:rPr>
    </w:lvl>
    <w:lvl w:ilvl="1" w:tentative="0">
      <w:start w:val="1"/>
      <w:numFmt w:val="bullet"/>
      <w:lvlText w:val=""/>
      <w:lvlJc w:val="left"/>
      <w:pPr>
        <w:ind w:left="1080" w:hanging="360"/>
      </w:pPr>
      <w:rPr>
        <w:rFonts w:hint="default" w:ascii="Symbol" w:hAnsi="Symbol"/>
      </w:rPr>
    </w:lvl>
    <w:lvl w:ilvl="2" w:tentative="0">
      <w:start w:val="1"/>
      <w:numFmt w:val="lowerRoman"/>
      <w:lvlText w:val="%3."/>
      <w:lvlJc w:val="right"/>
      <w:pPr>
        <w:ind w:left="1800" w:hanging="180"/>
      </w:pPr>
    </w:lvl>
    <w:lvl w:ilvl="3" w:tentative="0">
      <w:start w:val="1"/>
      <w:numFmt w:val="decimal"/>
      <w:lvlText w:val="%4."/>
      <w:lvlJc w:val="left"/>
      <w:pPr>
        <w:ind w:left="2520" w:hanging="360"/>
      </w:pPr>
      <w:rPr>
        <w:rFonts w:hint="default"/>
      </w:r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AADCFD5"/>
    <w:multiLevelType w:val="singleLevel"/>
    <w:tmpl w:val="4AADCFD5"/>
    <w:lvl w:ilvl="0" w:tentative="0">
      <w:start w:val="1"/>
      <w:numFmt w:val="bullet"/>
      <w:lvlText w:val=""/>
      <w:lvlJc w:val="left"/>
      <w:pPr>
        <w:ind w:left="420" w:hanging="420"/>
      </w:pPr>
      <w:rPr>
        <w:rFonts w:hint="default" w:ascii="Wingdings" w:hAnsi="Wingdings"/>
      </w:rPr>
    </w:lvl>
  </w:abstractNum>
  <w:abstractNum w:abstractNumId="4">
    <w:nsid w:val="4D6E3167"/>
    <w:multiLevelType w:val="multilevel"/>
    <w:tmpl w:val="4D6E3167"/>
    <w:lvl w:ilvl="0" w:tentative="0">
      <w:start w:val="1"/>
      <w:numFmt w:val="decimal"/>
      <w:pStyle w:val="40"/>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67267C66"/>
    <w:multiLevelType w:val="multilevel"/>
    <w:tmpl w:val="67267C66"/>
    <w:lvl w:ilvl="0" w:tentative="0">
      <w:start w:val="1"/>
      <w:numFmt w:val="bullet"/>
      <w:lvlText w:val=""/>
      <w:lvlJc w:val="left"/>
      <w:pPr>
        <w:tabs>
          <w:tab w:val="left" w:pos="420"/>
        </w:tabs>
        <w:ind w:left="780" w:hanging="360"/>
      </w:pPr>
      <w:rPr>
        <w:rFonts w:hint="default" w:ascii="Symbol" w:hAnsi="Symbol"/>
      </w:rPr>
    </w:lvl>
    <w:lvl w:ilvl="1" w:tentative="0">
      <w:start w:val="1"/>
      <w:numFmt w:val="bullet"/>
      <w:lvlText w:val="o"/>
      <w:lvlJc w:val="left"/>
      <w:pPr>
        <w:tabs>
          <w:tab w:val="left" w:pos="420"/>
        </w:tabs>
        <w:ind w:left="1500" w:hanging="360"/>
      </w:pPr>
      <w:rPr>
        <w:rFonts w:hint="default" w:ascii="Courier New" w:hAnsi="Courier New" w:cs="Courier New"/>
      </w:rPr>
    </w:lvl>
    <w:lvl w:ilvl="2" w:tentative="0">
      <w:start w:val="1"/>
      <w:numFmt w:val="bullet"/>
      <w:lvlText w:val=""/>
      <w:lvlJc w:val="left"/>
      <w:pPr>
        <w:tabs>
          <w:tab w:val="left" w:pos="420"/>
        </w:tabs>
        <w:ind w:left="2220" w:hanging="360"/>
      </w:pPr>
      <w:rPr>
        <w:rFonts w:hint="default" w:ascii="Wingdings" w:hAnsi="Wingdings"/>
      </w:rPr>
    </w:lvl>
    <w:lvl w:ilvl="3" w:tentative="0">
      <w:start w:val="1"/>
      <w:numFmt w:val="bullet"/>
      <w:lvlText w:val=""/>
      <w:lvlJc w:val="left"/>
      <w:pPr>
        <w:tabs>
          <w:tab w:val="left" w:pos="420"/>
        </w:tabs>
        <w:ind w:left="2940" w:hanging="360"/>
      </w:pPr>
      <w:rPr>
        <w:rFonts w:hint="default" w:ascii="Symbol" w:hAnsi="Symbol"/>
      </w:rPr>
    </w:lvl>
    <w:lvl w:ilvl="4" w:tentative="0">
      <w:start w:val="1"/>
      <w:numFmt w:val="bullet"/>
      <w:lvlText w:val="o"/>
      <w:lvlJc w:val="left"/>
      <w:pPr>
        <w:tabs>
          <w:tab w:val="left" w:pos="420"/>
        </w:tabs>
        <w:ind w:left="3660" w:hanging="360"/>
      </w:pPr>
      <w:rPr>
        <w:rFonts w:hint="default" w:ascii="Courier New" w:hAnsi="Courier New" w:cs="Courier New"/>
      </w:rPr>
    </w:lvl>
    <w:lvl w:ilvl="5" w:tentative="0">
      <w:start w:val="1"/>
      <w:numFmt w:val="bullet"/>
      <w:lvlText w:val=""/>
      <w:lvlJc w:val="left"/>
      <w:pPr>
        <w:tabs>
          <w:tab w:val="left" w:pos="420"/>
        </w:tabs>
        <w:ind w:left="4380" w:hanging="360"/>
      </w:pPr>
      <w:rPr>
        <w:rFonts w:hint="default" w:ascii="Wingdings" w:hAnsi="Wingdings"/>
      </w:rPr>
    </w:lvl>
    <w:lvl w:ilvl="6" w:tentative="0">
      <w:start w:val="1"/>
      <w:numFmt w:val="bullet"/>
      <w:lvlText w:val=""/>
      <w:lvlJc w:val="left"/>
      <w:pPr>
        <w:tabs>
          <w:tab w:val="left" w:pos="420"/>
        </w:tabs>
        <w:ind w:left="5100" w:hanging="360"/>
      </w:pPr>
      <w:rPr>
        <w:rFonts w:hint="default" w:ascii="Symbol" w:hAnsi="Symbol"/>
      </w:rPr>
    </w:lvl>
    <w:lvl w:ilvl="7" w:tentative="0">
      <w:start w:val="1"/>
      <w:numFmt w:val="bullet"/>
      <w:lvlText w:val="o"/>
      <w:lvlJc w:val="left"/>
      <w:pPr>
        <w:tabs>
          <w:tab w:val="left" w:pos="420"/>
        </w:tabs>
        <w:ind w:left="5820" w:hanging="360"/>
      </w:pPr>
      <w:rPr>
        <w:rFonts w:hint="default" w:ascii="Courier New" w:hAnsi="Courier New" w:cs="Courier New"/>
      </w:rPr>
    </w:lvl>
    <w:lvl w:ilvl="8" w:tentative="0">
      <w:start w:val="1"/>
      <w:numFmt w:val="bullet"/>
      <w:lvlText w:val=""/>
      <w:lvlJc w:val="left"/>
      <w:pPr>
        <w:tabs>
          <w:tab w:val="left" w:pos="420"/>
        </w:tabs>
        <w:ind w:left="6540" w:hanging="360"/>
      </w:pPr>
      <w:rPr>
        <w:rFonts w:hint="default" w:ascii="Wingdings" w:hAnsi="Wingdings"/>
      </w:rPr>
    </w:lvl>
  </w:abstractNum>
  <w:abstractNum w:abstractNumId="6">
    <w:nsid w:val="6989BF3D"/>
    <w:multiLevelType w:val="singleLevel"/>
    <w:tmpl w:val="6989BF3D"/>
    <w:lvl w:ilvl="0" w:tentative="0">
      <w:start w:val="1"/>
      <w:numFmt w:val="bullet"/>
      <w:lvlText w:val=""/>
      <w:lvlJc w:val="left"/>
      <w:pPr>
        <w:ind w:left="420" w:hanging="420"/>
      </w:pPr>
      <w:rPr>
        <w:rFonts w:hint="default" w:ascii="Wingdings" w:hAnsi="Wingdings"/>
      </w:rPr>
    </w:lvl>
  </w:abstractNum>
  <w:abstractNum w:abstractNumId="7">
    <w:nsid w:val="6B5B4F67"/>
    <w:multiLevelType w:val="multilevel"/>
    <w:tmpl w:val="6B5B4F67"/>
    <w:lvl w:ilvl="0" w:tentative="0">
      <w:start w:val="1"/>
      <w:numFmt w:val="decimal"/>
      <w:pStyle w:val="8"/>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7"/>
  </w:num>
  <w:num w:numId="2">
    <w:abstractNumId w:val="4"/>
  </w:num>
  <w:num w:numId="3">
    <w:abstractNumId w:val="1"/>
  </w:num>
  <w:num w:numId="4">
    <w:abstractNumId w:val="5"/>
  </w:num>
  <w:num w:numId="5">
    <w:abstractNumId w:val="2"/>
  </w:num>
  <w:num w:numId="6">
    <w:abstractNumId w:val="3"/>
  </w:num>
  <w:num w:numId="7">
    <w:abstractNumId w:val="6"/>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8B6A1D"/>
    <w:rsid w:val="028F1C3E"/>
    <w:rsid w:val="035563B7"/>
    <w:rsid w:val="03B300A3"/>
    <w:rsid w:val="03E676E0"/>
    <w:rsid w:val="043F3874"/>
    <w:rsid w:val="05847CFD"/>
    <w:rsid w:val="05C42923"/>
    <w:rsid w:val="0652333F"/>
    <w:rsid w:val="06ED5018"/>
    <w:rsid w:val="07CD3CDD"/>
    <w:rsid w:val="08044E83"/>
    <w:rsid w:val="0855671D"/>
    <w:rsid w:val="09716BCA"/>
    <w:rsid w:val="097F2D72"/>
    <w:rsid w:val="09E644B8"/>
    <w:rsid w:val="0A685857"/>
    <w:rsid w:val="0B5A119A"/>
    <w:rsid w:val="0BB0429A"/>
    <w:rsid w:val="0D206748"/>
    <w:rsid w:val="0E0973F7"/>
    <w:rsid w:val="11C13E7B"/>
    <w:rsid w:val="12911329"/>
    <w:rsid w:val="148F5721"/>
    <w:rsid w:val="15705D92"/>
    <w:rsid w:val="164657AD"/>
    <w:rsid w:val="16CA6482"/>
    <w:rsid w:val="170F06AA"/>
    <w:rsid w:val="180A6E32"/>
    <w:rsid w:val="183F2CD2"/>
    <w:rsid w:val="18CD0507"/>
    <w:rsid w:val="1AD01A1B"/>
    <w:rsid w:val="1C177B08"/>
    <w:rsid w:val="1C9001C6"/>
    <w:rsid w:val="1CBA2101"/>
    <w:rsid w:val="1D223E0B"/>
    <w:rsid w:val="1E853F6F"/>
    <w:rsid w:val="1ECC1E3C"/>
    <w:rsid w:val="1F7D7CA8"/>
    <w:rsid w:val="1FC333DE"/>
    <w:rsid w:val="20911BDA"/>
    <w:rsid w:val="21244EB1"/>
    <w:rsid w:val="21C177D7"/>
    <w:rsid w:val="21F13629"/>
    <w:rsid w:val="24122135"/>
    <w:rsid w:val="24743B23"/>
    <w:rsid w:val="252319E3"/>
    <w:rsid w:val="266A3947"/>
    <w:rsid w:val="26BB1419"/>
    <w:rsid w:val="290F5973"/>
    <w:rsid w:val="2A7E505C"/>
    <w:rsid w:val="2A957896"/>
    <w:rsid w:val="2AC536C8"/>
    <w:rsid w:val="2BC05B2C"/>
    <w:rsid w:val="2BD617C5"/>
    <w:rsid w:val="2C112837"/>
    <w:rsid w:val="2F2F0FC8"/>
    <w:rsid w:val="2F4C6F2C"/>
    <w:rsid w:val="30EA720B"/>
    <w:rsid w:val="31B14C9E"/>
    <w:rsid w:val="34616D94"/>
    <w:rsid w:val="34646CFF"/>
    <w:rsid w:val="35B06C6A"/>
    <w:rsid w:val="36974990"/>
    <w:rsid w:val="36D37423"/>
    <w:rsid w:val="37396B27"/>
    <w:rsid w:val="3805464D"/>
    <w:rsid w:val="39893439"/>
    <w:rsid w:val="3A185287"/>
    <w:rsid w:val="3A692CD0"/>
    <w:rsid w:val="3B673620"/>
    <w:rsid w:val="3B9A1F29"/>
    <w:rsid w:val="3CE4646B"/>
    <w:rsid w:val="3D5E7AA8"/>
    <w:rsid w:val="3D6F2596"/>
    <w:rsid w:val="3D8C74DB"/>
    <w:rsid w:val="3E2D152D"/>
    <w:rsid w:val="405F175E"/>
    <w:rsid w:val="40C765F3"/>
    <w:rsid w:val="42F242B1"/>
    <w:rsid w:val="42F869D2"/>
    <w:rsid w:val="43553536"/>
    <w:rsid w:val="43677F1C"/>
    <w:rsid w:val="451632B9"/>
    <w:rsid w:val="454402A0"/>
    <w:rsid w:val="45F60A50"/>
    <w:rsid w:val="46B036BF"/>
    <w:rsid w:val="46E71A66"/>
    <w:rsid w:val="4718026A"/>
    <w:rsid w:val="47282363"/>
    <w:rsid w:val="476C03BB"/>
    <w:rsid w:val="49E55BC5"/>
    <w:rsid w:val="4A102C0D"/>
    <w:rsid w:val="4AFB221E"/>
    <w:rsid w:val="4BC553A2"/>
    <w:rsid w:val="4C1C63D6"/>
    <w:rsid w:val="4DCA1D22"/>
    <w:rsid w:val="4E4A2325"/>
    <w:rsid w:val="501A6C55"/>
    <w:rsid w:val="50A01AF8"/>
    <w:rsid w:val="51661825"/>
    <w:rsid w:val="51B14BED"/>
    <w:rsid w:val="525C1CEF"/>
    <w:rsid w:val="53712097"/>
    <w:rsid w:val="53930AB8"/>
    <w:rsid w:val="53C64B93"/>
    <w:rsid w:val="55B1164D"/>
    <w:rsid w:val="55B4735E"/>
    <w:rsid w:val="5612655C"/>
    <w:rsid w:val="56371459"/>
    <w:rsid w:val="57607CBC"/>
    <w:rsid w:val="59257BD9"/>
    <w:rsid w:val="59DA647E"/>
    <w:rsid w:val="5EB44FC0"/>
    <w:rsid w:val="5FBA395F"/>
    <w:rsid w:val="605D316B"/>
    <w:rsid w:val="635902CD"/>
    <w:rsid w:val="63D02159"/>
    <w:rsid w:val="6438512E"/>
    <w:rsid w:val="64706BBE"/>
    <w:rsid w:val="64F2095B"/>
    <w:rsid w:val="66790DA1"/>
    <w:rsid w:val="67A858DB"/>
    <w:rsid w:val="684A253E"/>
    <w:rsid w:val="692D0998"/>
    <w:rsid w:val="69A833BD"/>
    <w:rsid w:val="69F32637"/>
    <w:rsid w:val="6B200619"/>
    <w:rsid w:val="6BAB5351"/>
    <w:rsid w:val="6DDE3DAF"/>
    <w:rsid w:val="70B326CC"/>
    <w:rsid w:val="715F4C2D"/>
    <w:rsid w:val="72137194"/>
    <w:rsid w:val="725D0EA3"/>
    <w:rsid w:val="72BF60CA"/>
    <w:rsid w:val="73CC642D"/>
    <w:rsid w:val="7499217B"/>
    <w:rsid w:val="753811DE"/>
    <w:rsid w:val="75C759C1"/>
    <w:rsid w:val="762D64F3"/>
    <w:rsid w:val="76916AA8"/>
    <w:rsid w:val="76FD2C61"/>
    <w:rsid w:val="77173999"/>
    <w:rsid w:val="775B4604"/>
    <w:rsid w:val="77C067C3"/>
    <w:rsid w:val="78911E31"/>
    <w:rsid w:val="78BF4564"/>
    <w:rsid w:val="79B130CA"/>
    <w:rsid w:val="79B5214C"/>
    <w:rsid w:val="7A9367CB"/>
    <w:rsid w:val="7A947426"/>
    <w:rsid w:val="7AF22571"/>
    <w:rsid w:val="7BA412DA"/>
    <w:rsid w:val="7C1C35A7"/>
    <w:rsid w:val="7C45431D"/>
    <w:rsid w:val="7CA64370"/>
    <w:rsid w:val="7DDD0501"/>
    <w:rsid w:val="7E935AFB"/>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19"/>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1"/>
    <w:next w:val="1"/>
    <w:link w:val="20"/>
    <w:qFormat/>
    <w:uiPriority w:val="0"/>
    <w:pPr>
      <w:keepNext/>
      <w:spacing w:before="240" w:after="60"/>
      <w:outlineLvl w:val="1"/>
    </w:pPr>
    <w:rPr>
      <w:rFonts w:ascii="Helvetica" w:hAnsi="Helvetica" w:eastAsia="MS Mincho"/>
      <w:b/>
      <w:bCs/>
      <w:iCs/>
      <w:szCs w:val="28"/>
      <w:lang w:val="zh-CN"/>
    </w:rPr>
  </w:style>
  <w:style w:type="paragraph" w:styleId="4">
    <w:name w:val="heading 3"/>
    <w:basedOn w:val="1"/>
    <w:next w:val="1"/>
    <w:link w:val="47"/>
    <w:unhideWhenUsed/>
    <w:qFormat/>
    <w:uiPriority w:val="9"/>
    <w:pPr>
      <w:keepNext/>
      <w:keepLines/>
      <w:spacing w:before="260" w:after="260" w:line="416" w:lineRule="auto"/>
      <w:outlineLvl w:val="2"/>
    </w:pPr>
    <w:rPr>
      <w:b/>
      <w:bCs/>
      <w:sz w:val="32"/>
      <w:szCs w:val="32"/>
    </w:rPr>
  </w:style>
  <w:style w:type="character" w:default="1" w:styleId="17">
    <w:name w:val="Default Paragraph Font"/>
    <w:unhideWhenUsed/>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27"/>
    <w:semiHidden/>
    <w:unhideWhenUsed/>
    <w:qFormat/>
    <w:uiPriority w:val="99"/>
    <w:rPr>
      <w:rFonts w:ascii="宋体" w:eastAsia="宋体"/>
      <w:sz w:val="18"/>
      <w:szCs w:val="18"/>
    </w:rPr>
  </w:style>
  <w:style w:type="paragraph" w:styleId="7">
    <w:name w:val="Body Text"/>
    <w:basedOn w:val="1"/>
    <w:link w:val="21"/>
    <w:qFormat/>
    <w:uiPriority w:val="0"/>
    <w:pPr>
      <w:spacing w:after="120"/>
      <w:jc w:val="both"/>
    </w:pPr>
    <w:rPr>
      <w:rFonts w:eastAsia="MS Mincho"/>
      <w:lang w:val="zh-CN"/>
    </w:rPr>
  </w:style>
  <w:style w:type="paragraph" w:styleId="8">
    <w:name w:val="List 2"/>
    <w:basedOn w:val="9"/>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9">
    <w:name w:val="List"/>
    <w:basedOn w:val="1"/>
    <w:semiHidden/>
    <w:unhideWhenUsed/>
    <w:qFormat/>
    <w:uiPriority w:val="99"/>
    <w:pPr>
      <w:ind w:left="200" w:hanging="200" w:hangingChars="200"/>
      <w:contextualSpacing/>
    </w:pPr>
  </w:style>
  <w:style w:type="paragraph" w:styleId="10">
    <w:name w:val="Date"/>
    <w:basedOn w:val="1"/>
    <w:next w:val="1"/>
    <w:link w:val="44"/>
    <w:semiHidden/>
    <w:unhideWhenUsed/>
    <w:qFormat/>
    <w:uiPriority w:val="99"/>
    <w:pPr>
      <w:ind w:left="100" w:leftChars="2500"/>
    </w:pPr>
  </w:style>
  <w:style w:type="paragraph" w:styleId="11">
    <w:name w:val="Balloon Text"/>
    <w:basedOn w:val="1"/>
    <w:link w:val="25"/>
    <w:semiHidden/>
    <w:unhideWhenUsed/>
    <w:qFormat/>
    <w:uiPriority w:val="99"/>
    <w:rPr>
      <w:sz w:val="18"/>
      <w:szCs w:val="18"/>
      <w:lang w:val="zh-CN"/>
    </w:rPr>
  </w:style>
  <w:style w:type="paragraph" w:styleId="12">
    <w:name w:val="footer"/>
    <w:basedOn w:val="1"/>
    <w:link w:val="24"/>
    <w:unhideWhenUsed/>
    <w:qFormat/>
    <w:uiPriority w:val="99"/>
    <w:pPr>
      <w:tabs>
        <w:tab w:val="center" w:pos="4153"/>
        <w:tab w:val="right" w:pos="8306"/>
      </w:tabs>
      <w:snapToGrid w:val="0"/>
    </w:pPr>
    <w:rPr>
      <w:sz w:val="18"/>
      <w:szCs w:val="18"/>
      <w:lang w:val="zh-CN"/>
    </w:rPr>
  </w:style>
  <w:style w:type="paragraph" w:styleId="13">
    <w:name w:val="header"/>
    <w:basedOn w:val="1"/>
    <w:link w:val="22"/>
    <w:qFormat/>
    <w:uiPriority w:val="0"/>
    <w:pPr>
      <w:tabs>
        <w:tab w:val="center" w:pos="4536"/>
        <w:tab w:val="right" w:pos="9072"/>
      </w:tabs>
    </w:pPr>
    <w:rPr>
      <w:rFonts w:ascii="Arial" w:hAnsi="Arial" w:eastAsia="MS Mincho"/>
      <w:b/>
      <w:lang w:val="zh-CN"/>
    </w:rPr>
  </w:style>
  <w:style w:type="paragraph" w:styleId="14">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Hyperlink"/>
    <w:qFormat/>
    <w:uiPriority w:val="99"/>
    <w:rPr>
      <w:color w:val="0000FF"/>
      <w:u w:val="single"/>
    </w:rPr>
  </w:style>
  <w:style w:type="character" w:customStyle="1" w:styleId="19">
    <w:name w:val="Heading 1 Char"/>
    <w:link w:val="2"/>
    <w:qFormat/>
    <w:uiPriority w:val="0"/>
    <w:rPr>
      <w:rFonts w:ascii="Helvetica" w:hAnsi="Helvetica" w:eastAsia="MS Mincho" w:cs="Times New Roman"/>
      <w:b/>
      <w:bCs/>
      <w:kern w:val="32"/>
      <w:sz w:val="28"/>
      <w:szCs w:val="32"/>
      <w:lang w:val="zh-CN" w:eastAsia="en-US"/>
    </w:rPr>
  </w:style>
  <w:style w:type="character" w:customStyle="1" w:styleId="20">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1">
    <w:name w:val="Body Text Char"/>
    <w:link w:val="7"/>
    <w:qFormat/>
    <w:uiPriority w:val="0"/>
    <w:rPr>
      <w:rFonts w:ascii="Times New Roman" w:hAnsi="Times New Roman" w:eastAsia="MS Mincho" w:cs="Times New Roman"/>
      <w:kern w:val="0"/>
      <w:sz w:val="20"/>
      <w:szCs w:val="24"/>
      <w:lang w:val="zh-CN" w:eastAsia="en-US"/>
    </w:rPr>
  </w:style>
  <w:style w:type="character" w:customStyle="1" w:styleId="22">
    <w:name w:val="Header Char"/>
    <w:link w:val="13"/>
    <w:qFormat/>
    <w:uiPriority w:val="0"/>
    <w:rPr>
      <w:rFonts w:ascii="Arial" w:hAnsi="Arial" w:eastAsia="MS Mincho" w:cs="Times New Roman"/>
      <w:b/>
      <w:kern w:val="0"/>
      <w:sz w:val="20"/>
      <w:szCs w:val="24"/>
      <w:lang w:val="zh-CN" w:eastAsia="en-US"/>
    </w:rPr>
  </w:style>
  <w:style w:type="paragraph" w:customStyle="1" w:styleId="23">
    <w:name w:val="Paragraphe de liste"/>
    <w:basedOn w:val="1"/>
    <w:qFormat/>
    <w:uiPriority w:val="34"/>
    <w:pPr>
      <w:ind w:left="720"/>
    </w:pPr>
    <w:rPr>
      <w:rFonts w:eastAsia="宋体"/>
      <w:sz w:val="24"/>
      <w:lang w:val="fr-FR" w:eastAsia="zh-CN"/>
    </w:rPr>
  </w:style>
  <w:style w:type="character" w:customStyle="1" w:styleId="24">
    <w:name w:val="Footer Char"/>
    <w:link w:val="12"/>
    <w:qFormat/>
    <w:uiPriority w:val="99"/>
    <w:rPr>
      <w:rFonts w:ascii="Times New Roman" w:hAnsi="Times New Roman" w:eastAsia="Times New Roman" w:cs="Times New Roman"/>
      <w:kern w:val="0"/>
      <w:sz w:val="18"/>
      <w:szCs w:val="18"/>
      <w:lang w:eastAsia="en-US"/>
    </w:rPr>
  </w:style>
  <w:style w:type="character" w:customStyle="1" w:styleId="25">
    <w:name w:val="Balloon Text Char"/>
    <w:link w:val="11"/>
    <w:semiHidden/>
    <w:qFormat/>
    <w:uiPriority w:val="99"/>
    <w:rPr>
      <w:rFonts w:ascii="Times New Roman" w:hAnsi="Times New Roman" w:eastAsia="Times New Roman" w:cs="Times New Roman"/>
      <w:kern w:val="0"/>
      <w:sz w:val="18"/>
      <w:szCs w:val="18"/>
      <w:lang w:eastAsia="en-US"/>
    </w:rPr>
  </w:style>
  <w:style w:type="paragraph" w:styleId="26">
    <w:name w:val="List Paragraph"/>
    <w:basedOn w:val="1"/>
    <w:link w:val="42"/>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7">
    <w:name w:val="Document Map Char"/>
    <w:link w:val="6"/>
    <w:semiHidden/>
    <w:qFormat/>
    <w:uiPriority w:val="99"/>
    <w:rPr>
      <w:rFonts w:ascii="宋体" w:hAnsi="Times New Roman"/>
      <w:sz w:val="18"/>
      <w:szCs w:val="18"/>
      <w:lang w:eastAsia="en-US"/>
    </w:rPr>
  </w:style>
  <w:style w:type="paragraph" w:customStyle="1" w:styleId="28">
    <w:name w:val="B1"/>
    <w:basedOn w:val="9"/>
    <w:link w:val="29"/>
    <w:qFormat/>
    <w:uiPriority w:val="0"/>
    <w:pPr>
      <w:spacing w:after="180"/>
      <w:ind w:left="568" w:hanging="284" w:firstLineChars="0"/>
      <w:contextualSpacing w:val="0"/>
    </w:pPr>
    <w:rPr>
      <w:rFonts w:eastAsia="宋体"/>
      <w:szCs w:val="20"/>
      <w:lang w:val="en-GB"/>
    </w:rPr>
  </w:style>
  <w:style w:type="character" w:customStyle="1" w:styleId="29">
    <w:name w:val="B1 (文字)"/>
    <w:link w:val="28"/>
    <w:qFormat/>
    <w:locked/>
    <w:uiPriority w:val="0"/>
    <w:rPr>
      <w:rFonts w:ascii="Times New Roman" w:hAnsi="Times New Roman"/>
      <w:lang w:val="en-GB" w:eastAsia="en-US"/>
    </w:rPr>
  </w:style>
  <w:style w:type="character" w:customStyle="1" w:styleId="30">
    <w:name w:val="B1 Char1"/>
    <w:qFormat/>
    <w:uiPriority w:val="0"/>
    <w:rPr>
      <w:lang w:val="en-GB" w:eastAsia="en-US"/>
    </w:rPr>
  </w:style>
  <w:style w:type="paragraph" w:customStyle="1" w:styleId="31">
    <w:name w:val="TAH"/>
    <w:basedOn w:val="32"/>
    <w:link w:val="37"/>
    <w:qFormat/>
    <w:uiPriority w:val="0"/>
    <w:rPr>
      <w:b/>
    </w:rPr>
  </w:style>
  <w:style w:type="paragraph" w:customStyle="1" w:styleId="32">
    <w:name w:val="TAC"/>
    <w:basedOn w:val="33"/>
    <w:link w:val="36"/>
    <w:qFormat/>
    <w:uiPriority w:val="0"/>
    <w:pPr>
      <w:keepNext/>
      <w:keepLines/>
      <w:jc w:val="center"/>
    </w:pPr>
    <w:rPr>
      <w:rFonts w:ascii="Arial" w:hAnsi="Arial" w:eastAsia="宋体"/>
      <w:sz w:val="18"/>
      <w:szCs w:val="20"/>
      <w:lang w:val="en-GB" w:eastAsia="zh-CN"/>
    </w:rPr>
  </w:style>
  <w:style w:type="paragraph" w:customStyle="1" w:styleId="33">
    <w:name w:val="TAL"/>
    <w:basedOn w:val="1"/>
    <w:link w:val="46"/>
    <w:qFormat/>
    <w:uiPriority w:val="0"/>
    <w:pPr>
      <w:keepNext/>
      <w:keepLines/>
    </w:pPr>
    <w:rPr>
      <w:rFonts w:ascii="Arial" w:hAnsi="Arial" w:eastAsia="宋体"/>
      <w:sz w:val="18"/>
      <w:szCs w:val="20"/>
      <w:lang w:val="en-GB"/>
    </w:rPr>
  </w:style>
  <w:style w:type="paragraph" w:customStyle="1" w:styleId="34">
    <w:name w:val="TH"/>
    <w:basedOn w:val="1"/>
    <w:link w:val="35"/>
    <w:qFormat/>
    <w:uiPriority w:val="0"/>
    <w:pPr>
      <w:keepNext/>
      <w:keepLines/>
      <w:spacing w:before="60" w:after="180"/>
      <w:jc w:val="center"/>
    </w:pPr>
    <w:rPr>
      <w:rFonts w:ascii="Arial" w:hAnsi="Arial" w:eastAsia="宋体"/>
      <w:b/>
      <w:szCs w:val="20"/>
      <w:lang w:val="en-GB" w:eastAsia="zh-CN"/>
    </w:rPr>
  </w:style>
  <w:style w:type="character" w:customStyle="1" w:styleId="35">
    <w:name w:val="TH Char"/>
    <w:link w:val="34"/>
    <w:qFormat/>
    <w:uiPriority w:val="0"/>
    <w:rPr>
      <w:rFonts w:ascii="Arial" w:hAnsi="Arial" w:eastAsia="宋体"/>
      <w:b/>
      <w:lang w:val="en-GB" w:eastAsia="zh-CN"/>
    </w:rPr>
  </w:style>
  <w:style w:type="character" w:customStyle="1" w:styleId="36">
    <w:name w:val="TAC Char"/>
    <w:link w:val="32"/>
    <w:qFormat/>
    <w:uiPriority w:val="0"/>
    <w:rPr>
      <w:rFonts w:ascii="Arial" w:hAnsi="Arial" w:eastAsia="宋体"/>
      <w:sz w:val="18"/>
      <w:lang w:val="en-GB" w:eastAsia="zh-CN"/>
    </w:rPr>
  </w:style>
  <w:style w:type="character" w:customStyle="1" w:styleId="37">
    <w:name w:val="TAH Car"/>
    <w:link w:val="31"/>
    <w:qFormat/>
    <w:uiPriority w:val="0"/>
    <w:rPr>
      <w:rFonts w:ascii="Arial" w:hAnsi="Arial" w:eastAsia="宋体"/>
      <w:b/>
      <w:sz w:val="18"/>
      <w:lang w:val="en-GB" w:eastAsia="zh-CN"/>
    </w:rPr>
  </w:style>
  <w:style w:type="paragraph" w:customStyle="1" w:styleId="3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39">
    <w:name w:val="TAR"/>
    <w:basedOn w:val="1"/>
    <w:qFormat/>
    <w:uiPriority w:val="0"/>
    <w:pPr>
      <w:keepNext/>
      <w:keepLines/>
      <w:jc w:val="right"/>
    </w:pPr>
    <w:rPr>
      <w:rFonts w:ascii="Arial" w:hAnsi="Arial" w:eastAsia="宋体"/>
      <w:sz w:val="18"/>
      <w:szCs w:val="20"/>
      <w:lang w:val="en-GB"/>
    </w:rPr>
  </w:style>
  <w:style w:type="paragraph" w:customStyle="1" w:styleId="40">
    <w:name w:val="RAN4 proposal"/>
    <w:basedOn w:val="5"/>
    <w:next w:val="1"/>
    <w:link w:val="41"/>
    <w:qFormat/>
    <w:uiPriority w:val="0"/>
    <w:pPr>
      <w:numPr>
        <w:ilvl w:val="0"/>
        <w:numId w:val="2"/>
      </w:numPr>
      <w:spacing w:after="200"/>
      <w:ind w:left="0" w:firstLine="0"/>
    </w:pPr>
    <w:rPr>
      <w:rFonts w:ascii="Times New Roman" w:hAnsi="Times New Roman" w:eastAsia="宋体"/>
      <w:b/>
      <w:iCs/>
      <w:szCs w:val="18"/>
    </w:rPr>
  </w:style>
  <w:style w:type="character" w:customStyle="1" w:styleId="41">
    <w:name w:val="RAN4 proposal Char"/>
    <w:link w:val="40"/>
    <w:qFormat/>
    <w:uiPriority w:val="0"/>
    <w:rPr>
      <w:rFonts w:ascii="Times New Roman" w:hAnsi="Times New Roman"/>
      <w:b/>
      <w:iCs/>
      <w:szCs w:val="18"/>
      <w:lang w:eastAsia="en-US"/>
    </w:rPr>
  </w:style>
  <w:style w:type="character" w:customStyle="1" w:styleId="42">
    <w:name w:val="List Paragraph Char"/>
    <w:link w:val="26"/>
    <w:qFormat/>
    <w:uiPriority w:val="34"/>
    <w:rPr>
      <w:kern w:val="2"/>
      <w:sz w:val="21"/>
      <w:szCs w:val="22"/>
    </w:rPr>
  </w:style>
  <w:style w:type="character" w:customStyle="1" w:styleId="43">
    <w:name w:val="ZGSM"/>
    <w:qFormat/>
    <w:uiPriority w:val="0"/>
  </w:style>
  <w:style w:type="character" w:customStyle="1" w:styleId="44">
    <w:name w:val="Date Char"/>
    <w:link w:val="10"/>
    <w:semiHidden/>
    <w:qFormat/>
    <w:uiPriority w:val="99"/>
    <w:rPr>
      <w:rFonts w:ascii="Times New Roman" w:hAnsi="Times New Roman" w:eastAsia="Times New Roman"/>
      <w:szCs w:val="24"/>
      <w:lang w:eastAsia="en-US"/>
    </w:rPr>
  </w:style>
  <w:style w:type="paragraph" w:customStyle="1" w:styleId="45">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6">
    <w:name w:val="TAL Char"/>
    <w:link w:val="33"/>
    <w:qFormat/>
    <w:uiPriority w:val="0"/>
    <w:rPr>
      <w:rFonts w:ascii="Arial" w:hAnsi="Arial"/>
      <w:sz w:val="18"/>
      <w:lang w:val="en-GB" w:eastAsia="en-US"/>
    </w:rPr>
  </w:style>
  <w:style w:type="character" w:customStyle="1" w:styleId="47">
    <w:name w:val="Heading 3 Char"/>
    <w:link w:val="4"/>
    <w:qFormat/>
    <w:uiPriority w:val="9"/>
    <w:rPr>
      <w:rFonts w:ascii="Times New Roman" w:hAnsi="Times New Roman" w:eastAsia="Times New Roman"/>
      <w:b/>
      <w:bCs/>
      <w:sz w:val="32"/>
      <w:szCs w:val="32"/>
      <w:lang w:eastAsia="en-US"/>
    </w:rPr>
  </w:style>
  <w:style w:type="character" w:customStyle="1" w:styleId="48">
    <w:name w:val="TAL Car"/>
    <w:qFormat/>
    <w:uiPriority w:val="0"/>
    <w:rPr>
      <w:rFonts w:ascii="Arial" w:hAnsi="Arial" w:eastAsia="Times New Roman" w:cs="Times New Roman"/>
      <w:kern w:val="0"/>
      <w:sz w:val="18"/>
      <w:szCs w:val="20"/>
      <w:lang w:val="en-GB" w:eastAsia="ko-KR"/>
    </w:rPr>
  </w:style>
  <w:style w:type="paragraph" w:customStyle="1" w:styleId="49">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2</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2022-02-14T12:52:08Z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